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24E" w:rsidRDefault="005E023C">
      <w:pPr>
        <w:ind w:firstLineChars="0" w:firstLine="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《制盐工业通用检测方法  碳酸盐、碳酸氢盐、氢氧化物的测定》行业标准编制说明</w:t>
      </w:r>
    </w:p>
    <w:p w:rsidR="0033724E" w:rsidRDefault="005E023C">
      <w:pPr>
        <w:ind w:firstLineChars="0" w:firstLine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（征求意见稿）</w:t>
      </w:r>
    </w:p>
    <w:p w:rsidR="0033724E" w:rsidRDefault="005E023C">
      <w:pPr>
        <w:pStyle w:val="1"/>
        <w:numPr>
          <w:ilvl w:val="0"/>
          <w:numId w:val="2"/>
        </w:numPr>
        <w:spacing w:before="156" w:after="156" w:line="360" w:lineRule="auto"/>
      </w:pPr>
      <w:bookmarkStart w:id="0" w:name="_Toc25937574"/>
      <w:r>
        <w:rPr>
          <w:rFonts w:hint="eastAsia"/>
        </w:rPr>
        <w:t>工作简况</w:t>
      </w:r>
      <w:bookmarkEnd w:id="0"/>
    </w:p>
    <w:p w:rsidR="0033724E" w:rsidRDefault="005E023C">
      <w:pPr>
        <w:pStyle w:val="2"/>
        <w:numPr>
          <w:ilvl w:val="0"/>
          <w:numId w:val="0"/>
        </w:numPr>
        <w:spacing w:before="156" w:after="156" w:line="360" w:lineRule="auto"/>
        <w:rPr>
          <w:sz w:val="28"/>
          <w:szCs w:val="28"/>
        </w:rPr>
      </w:pPr>
      <w:bookmarkStart w:id="1" w:name="_Toc25937575"/>
      <w:bookmarkStart w:id="2" w:name="_Toc25925959"/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任务来源</w:t>
      </w:r>
      <w:bookmarkEnd w:id="1"/>
      <w:bookmarkEnd w:id="2"/>
    </w:p>
    <w:p w:rsidR="0033724E" w:rsidRDefault="005E023C">
      <w:pPr>
        <w:spacing w:line="240" w:lineRule="auto"/>
        <w:ind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本项目根据工业和信息化部《</w:t>
      </w:r>
      <w:r>
        <w:rPr>
          <w:rFonts w:cs="Times New Roman" w:hint="eastAsia"/>
          <w:sz w:val="28"/>
          <w:szCs w:val="28"/>
        </w:rPr>
        <w:t>2023</w:t>
      </w:r>
      <w:r>
        <w:rPr>
          <w:rFonts w:cs="Times New Roman" w:hint="eastAsia"/>
          <w:sz w:val="28"/>
          <w:szCs w:val="28"/>
        </w:rPr>
        <w:t>年第一批行业标准制修订和外文版项目计划》（</w:t>
      </w:r>
      <w:proofErr w:type="gramStart"/>
      <w:r>
        <w:rPr>
          <w:rFonts w:cs="Times New Roman" w:hint="eastAsia"/>
          <w:sz w:val="28"/>
          <w:szCs w:val="28"/>
        </w:rPr>
        <w:t>工信厅科</w:t>
      </w:r>
      <w:proofErr w:type="gramEnd"/>
      <w:r>
        <w:rPr>
          <w:rFonts w:cs="Times New Roman" w:hint="eastAsia"/>
          <w:sz w:val="28"/>
          <w:szCs w:val="28"/>
        </w:rPr>
        <w:t>〔</w:t>
      </w:r>
      <w:r>
        <w:rPr>
          <w:rFonts w:cs="Times New Roman" w:hint="eastAsia"/>
          <w:sz w:val="28"/>
          <w:szCs w:val="28"/>
        </w:rPr>
        <w:t>2023</w:t>
      </w:r>
      <w:r>
        <w:rPr>
          <w:rFonts w:cs="Times New Roman" w:hint="eastAsia"/>
          <w:sz w:val="28"/>
          <w:szCs w:val="28"/>
        </w:rPr>
        <w:t>〕</w:t>
      </w:r>
      <w:r>
        <w:rPr>
          <w:rFonts w:cs="Times New Roman" w:hint="eastAsia"/>
          <w:sz w:val="28"/>
          <w:szCs w:val="28"/>
        </w:rPr>
        <w:t>18</w:t>
      </w:r>
      <w:r>
        <w:rPr>
          <w:rFonts w:cs="Times New Roman" w:hint="eastAsia"/>
          <w:sz w:val="28"/>
          <w:szCs w:val="28"/>
        </w:rPr>
        <w:t>号）要求，</w:t>
      </w:r>
      <w:r>
        <w:rPr>
          <w:rFonts w:cs="Times New Roman"/>
          <w:sz w:val="28"/>
          <w:szCs w:val="28"/>
        </w:rPr>
        <w:t>计划编号为</w:t>
      </w:r>
      <w:r>
        <w:rPr>
          <w:rFonts w:cs="Times New Roman" w:hint="eastAsia"/>
          <w:sz w:val="28"/>
          <w:szCs w:val="28"/>
        </w:rPr>
        <w:t>2023-0477T-QB</w:t>
      </w:r>
      <w:r>
        <w:rPr>
          <w:rFonts w:cs="Times New Roman" w:hint="eastAsia"/>
          <w:sz w:val="28"/>
          <w:szCs w:val="28"/>
        </w:rPr>
        <w:t>，项目名称“制盐工业通用检测方法</w:t>
      </w:r>
      <w:r>
        <w:rPr>
          <w:rFonts w:cs="Times New Roman" w:hint="eastAsia"/>
          <w:sz w:val="28"/>
          <w:szCs w:val="28"/>
        </w:rPr>
        <w:t xml:space="preserve">  </w:t>
      </w:r>
      <w:r>
        <w:rPr>
          <w:rFonts w:cs="Times New Roman" w:hint="eastAsia"/>
          <w:sz w:val="28"/>
          <w:szCs w:val="28"/>
        </w:rPr>
        <w:t>碳酸盐、碳酸氢盐、氢氧化物的测定”进行标准制定</w:t>
      </w:r>
      <w:r>
        <w:rPr>
          <w:rFonts w:cs="Times New Roman"/>
          <w:sz w:val="28"/>
          <w:szCs w:val="28"/>
        </w:rPr>
        <w:t>。</w:t>
      </w:r>
      <w:r>
        <w:rPr>
          <w:rFonts w:cs="Times New Roman" w:hint="eastAsia"/>
          <w:sz w:val="28"/>
          <w:szCs w:val="28"/>
        </w:rPr>
        <w:t>主要</w:t>
      </w:r>
      <w:r>
        <w:rPr>
          <w:rFonts w:cs="Times New Roman"/>
          <w:sz w:val="28"/>
          <w:szCs w:val="28"/>
        </w:rPr>
        <w:t>起草单位为</w:t>
      </w:r>
      <w:r>
        <w:rPr>
          <w:rFonts w:cs="Times New Roman" w:hint="eastAsia"/>
          <w:sz w:val="28"/>
          <w:szCs w:val="28"/>
        </w:rPr>
        <w:t>：</w:t>
      </w:r>
      <w:proofErr w:type="gramStart"/>
      <w:r>
        <w:rPr>
          <w:rFonts w:cs="Times New Roman" w:hint="eastAsia"/>
          <w:sz w:val="28"/>
          <w:szCs w:val="28"/>
        </w:rPr>
        <w:t>国盐检测</w:t>
      </w:r>
      <w:proofErr w:type="gramEnd"/>
      <w:r>
        <w:rPr>
          <w:rFonts w:cs="Times New Roman" w:hint="eastAsia"/>
          <w:sz w:val="28"/>
          <w:szCs w:val="28"/>
        </w:rPr>
        <w:t>（天津）有限责任公司、甘肃省盐</w:t>
      </w:r>
      <w:proofErr w:type="gramStart"/>
      <w:r>
        <w:rPr>
          <w:rFonts w:cs="Times New Roman" w:hint="eastAsia"/>
          <w:sz w:val="28"/>
          <w:szCs w:val="28"/>
        </w:rPr>
        <w:t>务</w:t>
      </w:r>
      <w:proofErr w:type="gramEnd"/>
      <w:r>
        <w:rPr>
          <w:rFonts w:cs="Times New Roman" w:hint="eastAsia"/>
          <w:sz w:val="28"/>
          <w:szCs w:val="28"/>
        </w:rPr>
        <w:t>安全监测中心、中盐工程技术研究院有限公司、天津科技大学。计划完成时间</w:t>
      </w:r>
      <w:r>
        <w:rPr>
          <w:rFonts w:cs="Times New Roman"/>
          <w:sz w:val="28"/>
          <w:szCs w:val="28"/>
        </w:rPr>
        <w:t>202</w:t>
      </w:r>
      <w:r>
        <w:rPr>
          <w:rFonts w:cs="Times New Roman" w:hint="eastAsia"/>
          <w:sz w:val="28"/>
          <w:szCs w:val="28"/>
        </w:rPr>
        <w:t>5</w:t>
      </w:r>
      <w:r>
        <w:rPr>
          <w:rFonts w:cs="Times New Roman"/>
          <w:sz w:val="28"/>
          <w:szCs w:val="28"/>
        </w:rPr>
        <w:t>年</w:t>
      </w:r>
      <w:r w:rsidR="00D33318">
        <w:rPr>
          <w:rFonts w:cs="Times New Roman"/>
          <w:sz w:val="28"/>
          <w:szCs w:val="28"/>
        </w:rPr>
        <w:t>4</w:t>
      </w:r>
      <w:r>
        <w:rPr>
          <w:rFonts w:cs="Times New Roman" w:hint="eastAsia"/>
          <w:sz w:val="28"/>
          <w:szCs w:val="28"/>
        </w:rPr>
        <w:t>月。</w:t>
      </w:r>
    </w:p>
    <w:p w:rsidR="0033724E" w:rsidRDefault="005E023C">
      <w:pPr>
        <w:pStyle w:val="2"/>
        <w:numPr>
          <w:ilvl w:val="0"/>
          <w:numId w:val="0"/>
        </w:numPr>
        <w:spacing w:before="156" w:after="156" w:line="360" w:lineRule="auto"/>
        <w:rPr>
          <w:sz w:val="28"/>
          <w:szCs w:val="28"/>
        </w:rPr>
      </w:pPr>
      <w:bookmarkStart w:id="3" w:name="_Toc25937576"/>
      <w:bookmarkStart w:id="4" w:name="_Toc25925960"/>
      <w:r>
        <w:rPr>
          <w:rFonts w:hint="eastAsia"/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主要工作过程</w:t>
      </w:r>
      <w:bookmarkEnd w:id="3"/>
      <w:bookmarkEnd w:id="4"/>
    </w:p>
    <w:p w:rsidR="0033724E" w:rsidRDefault="005E023C">
      <w:pPr>
        <w:pStyle w:val="3"/>
        <w:numPr>
          <w:ilvl w:val="0"/>
          <w:numId w:val="0"/>
        </w:numPr>
        <w:spacing w:before="156" w:after="156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>
        <w:rPr>
          <w:rFonts w:hint="eastAsia"/>
          <w:sz w:val="28"/>
          <w:szCs w:val="28"/>
        </w:rPr>
        <w:t>起草阶段</w:t>
      </w:r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标准起草任务下达后，起草单位迅速成立了标准起草工作组。工作组成立后，各起草单位成员通过查阅大量科技文献和标准资料，并与部分盐化工生产企业进行技术交流，对原料、生产工艺、产品的质量指标要求、储藏存储条件等情况进行了充分调研。</w:t>
      </w:r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通过对收集材料的归纳总结，标准起草工作组形成了标准草案。标准草案建立后，</w:t>
      </w:r>
      <w:proofErr w:type="gramStart"/>
      <w:r>
        <w:rPr>
          <w:rFonts w:cs="Times New Roman" w:hint="eastAsia"/>
          <w:sz w:val="28"/>
          <w:szCs w:val="28"/>
        </w:rPr>
        <w:t>国盐检测</w:t>
      </w:r>
      <w:proofErr w:type="gramEnd"/>
      <w:r>
        <w:rPr>
          <w:rFonts w:cs="Times New Roman" w:hint="eastAsia"/>
          <w:sz w:val="28"/>
          <w:szCs w:val="28"/>
        </w:rPr>
        <w:t>（天津）有限责任公司、甘肃省盐</w:t>
      </w:r>
      <w:proofErr w:type="gramStart"/>
      <w:r>
        <w:rPr>
          <w:rFonts w:cs="Times New Roman" w:hint="eastAsia"/>
          <w:sz w:val="28"/>
          <w:szCs w:val="28"/>
        </w:rPr>
        <w:t>务</w:t>
      </w:r>
      <w:proofErr w:type="gramEnd"/>
      <w:r>
        <w:rPr>
          <w:rFonts w:cs="Times New Roman" w:hint="eastAsia"/>
          <w:sz w:val="28"/>
          <w:szCs w:val="28"/>
        </w:rPr>
        <w:t>安全监测中心、中盐工程技术研究院有限公司、天津科技大学等单位</w:t>
      </w:r>
      <w:r>
        <w:rPr>
          <w:rFonts w:hint="eastAsia"/>
          <w:sz w:val="28"/>
          <w:szCs w:val="28"/>
        </w:rPr>
        <w:t>通过大量实验，对标准中试验方法部分进行了验证。通过验证试验方法的</w:t>
      </w:r>
      <w:r>
        <w:rPr>
          <w:rFonts w:hint="eastAsia"/>
          <w:sz w:val="28"/>
          <w:szCs w:val="28"/>
        </w:rPr>
        <w:lastRenderedPageBreak/>
        <w:t>检出限、定量限、正确度（回收率）和重复性精密度等参数，确定了检测方法的可行性。</w:t>
      </w:r>
    </w:p>
    <w:p w:rsidR="0029683A" w:rsidRPr="0029683A" w:rsidRDefault="0029683A" w:rsidP="0029683A">
      <w:pPr>
        <w:pStyle w:val="3"/>
        <w:numPr>
          <w:ilvl w:val="0"/>
          <w:numId w:val="0"/>
        </w:numPr>
        <w:spacing w:before="156" w:after="156"/>
        <w:rPr>
          <w:sz w:val="28"/>
          <w:szCs w:val="28"/>
        </w:rPr>
      </w:pPr>
      <w:r w:rsidRPr="0029683A">
        <w:rPr>
          <w:rFonts w:hint="eastAsia"/>
          <w:sz w:val="28"/>
          <w:szCs w:val="28"/>
        </w:rPr>
        <w:t>2.2 征求意见阶段</w:t>
      </w:r>
    </w:p>
    <w:p w:rsidR="0029683A" w:rsidRDefault="0029683A" w:rsidP="0029683A">
      <w:pPr>
        <w:ind w:firstLine="560"/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202</w:t>
      </w:r>
      <w:r>
        <w:rPr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年</w:t>
      </w:r>
      <w:r w:rsidR="00D33318">
        <w:rPr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月，标准起草工作组对标准草稿进行了进一步补充和完善，形成了《</w:t>
      </w:r>
      <w:r w:rsidRPr="0029683A">
        <w:rPr>
          <w:rFonts w:ascii="宋体" w:hAnsi="宋体" w:hint="eastAsia"/>
          <w:sz w:val="28"/>
          <w:szCs w:val="28"/>
        </w:rPr>
        <w:t>制盐工业通用检测方法  碳酸盐、碳酸氢盐、氢氧化物的测定</w:t>
      </w:r>
      <w:r>
        <w:rPr>
          <w:rFonts w:ascii="宋体" w:hAnsi="宋体" w:hint="eastAsia"/>
          <w:sz w:val="28"/>
          <w:szCs w:val="28"/>
        </w:rPr>
        <w:t>》行业标准的征求意见稿，报全国盐业标准化技术委员会秘书处进行公开征求意见。</w:t>
      </w:r>
    </w:p>
    <w:p w:rsidR="00C302D6" w:rsidRPr="00C302D6" w:rsidRDefault="00C302D6" w:rsidP="00C302D6">
      <w:pPr>
        <w:ind w:firstLineChars="0" w:firstLine="0"/>
        <w:rPr>
          <w:rFonts w:hint="eastAsia"/>
          <w:b/>
          <w:sz w:val="28"/>
          <w:szCs w:val="28"/>
        </w:rPr>
      </w:pPr>
      <w:r w:rsidRPr="00C302D6">
        <w:rPr>
          <w:rFonts w:hint="eastAsia"/>
          <w:b/>
          <w:sz w:val="28"/>
          <w:szCs w:val="28"/>
        </w:rPr>
        <w:t>2.3</w:t>
      </w:r>
      <w:r w:rsidRPr="00C302D6">
        <w:rPr>
          <w:rFonts w:hint="eastAsia"/>
          <w:b/>
          <w:sz w:val="28"/>
          <w:szCs w:val="28"/>
        </w:rPr>
        <w:t>主要参加单位</w:t>
      </w:r>
    </w:p>
    <w:p w:rsidR="00C302D6" w:rsidRPr="00C302D6" w:rsidRDefault="00C302D6" w:rsidP="00C302D6">
      <w:pPr>
        <w:ind w:firstLine="560"/>
        <w:rPr>
          <w:rFonts w:hint="eastAsia"/>
          <w:sz w:val="28"/>
          <w:szCs w:val="28"/>
        </w:rPr>
      </w:pPr>
      <w:r w:rsidRPr="00C302D6">
        <w:rPr>
          <w:rFonts w:hint="eastAsia"/>
          <w:sz w:val="28"/>
          <w:szCs w:val="28"/>
        </w:rPr>
        <w:t>本标准</w:t>
      </w:r>
      <w:proofErr w:type="gramStart"/>
      <w:r w:rsidRPr="00C302D6">
        <w:rPr>
          <w:rFonts w:hint="eastAsia"/>
          <w:sz w:val="28"/>
          <w:szCs w:val="28"/>
        </w:rPr>
        <w:t>由</w:t>
      </w:r>
      <w:r w:rsidRPr="00C302D6">
        <w:rPr>
          <w:rFonts w:hint="eastAsia"/>
          <w:sz w:val="28"/>
          <w:szCs w:val="28"/>
        </w:rPr>
        <w:t>国盐检测</w:t>
      </w:r>
      <w:proofErr w:type="gramEnd"/>
      <w:r w:rsidRPr="00C302D6">
        <w:rPr>
          <w:rFonts w:hint="eastAsia"/>
          <w:sz w:val="28"/>
          <w:szCs w:val="28"/>
        </w:rPr>
        <w:t>（天津）有限责任公司、江苏苏盐井神股份有限公司、甘肃省盐</w:t>
      </w:r>
      <w:proofErr w:type="gramStart"/>
      <w:r w:rsidRPr="00C302D6">
        <w:rPr>
          <w:rFonts w:hint="eastAsia"/>
          <w:sz w:val="28"/>
          <w:szCs w:val="28"/>
        </w:rPr>
        <w:t>务</w:t>
      </w:r>
      <w:proofErr w:type="gramEnd"/>
      <w:r w:rsidRPr="00C302D6">
        <w:rPr>
          <w:rFonts w:hint="eastAsia"/>
          <w:sz w:val="28"/>
          <w:szCs w:val="28"/>
        </w:rPr>
        <w:t>安全</w:t>
      </w:r>
      <w:bookmarkStart w:id="5" w:name="_GoBack"/>
      <w:bookmarkEnd w:id="5"/>
      <w:r w:rsidRPr="00C302D6">
        <w:rPr>
          <w:rFonts w:hint="eastAsia"/>
          <w:sz w:val="28"/>
          <w:szCs w:val="28"/>
        </w:rPr>
        <w:t>监测中心、中盐榆林盐化有限公司</w:t>
      </w:r>
      <w:r w:rsidRPr="00C302D6">
        <w:rPr>
          <w:rFonts w:hint="eastAsia"/>
          <w:sz w:val="28"/>
          <w:szCs w:val="28"/>
        </w:rPr>
        <w:t>共同起草。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6" w:name="_Toc25937577"/>
      <w:r>
        <w:rPr>
          <w:rFonts w:hint="eastAsia"/>
        </w:rPr>
        <w:t>标准编制原则和主要内容</w:t>
      </w:r>
      <w:bookmarkEnd w:id="6"/>
    </w:p>
    <w:p w:rsidR="0033724E" w:rsidRDefault="0033724E">
      <w:pPr>
        <w:pStyle w:val="ad"/>
        <w:keepNext/>
        <w:keepLines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outlineLvl w:val="1"/>
        <w:rPr>
          <w:rFonts w:ascii="黑体" w:eastAsia="黑体" w:hAnsi="黑体" w:cstheme="majorBidi"/>
          <w:bCs/>
          <w:vanish/>
          <w:szCs w:val="32"/>
        </w:rPr>
      </w:pPr>
      <w:bookmarkStart w:id="7" w:name="_Toc25935418"/>
      <w:bookmarkStart w:id="8" w:name="_Toc25935484"/>
      <w:bookmarkStart w:id="9" w:name="_Toc25937460"/>
      <w:bookmarkStart w:id="10" w:name="_Toc25937578"/>
      <w:bookmarkStart w:id="11" w:name="_Toc25935614"/>
      <w:bookmarkStart w:id="12" w:name="_Toc25937488"/>
      <w:bookmarkStart w:id="13" w:name="_Toc25935541"/>
      <w:bookmarkEnd w:id="7"/>
      <w:bookmarkEnd w:id="8"/>
      <w:bookmarkEnd w:id="9"/>
      <w:bookmarkEnd w:id="10"/>
      <w:bookmarkEnd w:id="11"/>
      <w:bookmarkEnd w:id="12"/>
      <w:bookmarkEnd w:id="13"/>
    </w:p>
    <w:p w:rsidR="0033724E" w:rsidRDefault="0033724E">
      <w:pPr>
        <w:pStyle w:val="ad"/>
        <w:keepNext/>
        <w:keepLines/>
        <w:widowControl/>
        <w:numPr>
          <w:ilvl w:val="0"/>
          <w:numId w:val="3"/>
        </w:numPr>
        <w:spacing w:beforeLines="50" w:before="156" w:afterLines="50" w:after="156"/>
        <w:ind w:firstLineChars="0"/>
        <w:jc w:val="left"/>
        <w:outlineLvl w:val="1"/>
        <w:rPr>
          <w:rFonts w:ascii="黑体" w:eastAsia="黑体" w:hAnsi="黑体" w:cstheme="majorBidi"/>
          <w:bCs/>
          <w:vanish/>
          <w:szCs w:val="32"/>
        </w:rPr>
      </w:pPr>
      <w:bookmarkStart w:id="14" w:name="_Toc25937461"/>
      <w:bookmarkStart w:id="15" w:name="_Toc25935542"/>
      <w:bookmarkStart w:id="16" w:name="_Toc25937579"/>
      <w:bookmarkStart w:id="17" w:name="_Toc25935615"/>
      <w:bookmarkStart w:id="18" w:name="_Toc25935485"/>
      <w:bookmarkStart w:id="19" w:name="_Toc25937489"/>
      <w:bookmarkStart w:id="20" w:name="_Toc25935419"/>
      <w:bookmarkEnd w:id="14"/>
      <w:bookmarkEnd w:id="15"/>
      <w:bookmarkEnd w:id="16"/>
      <w:bookmarkEnd w:id="17"/>
      <w:bookmarkEnd w:id="18"/>
      <w:bookmarkEnd w:id="19"/>
      <w:bookmarkEnd w:id="20"/>
    </w:p>
    <w:p w:rsidR="0033724E" w:rsidRDefault="005E023C">
      <w:pPr>
        <w:pStyle w:val="2"/>
        <w:numPr>
          <w:ilvl w:val="0"/>
          <w:numId w:val="0"/>
        </w:numPr>
        <w:spacing w:before="156" w:after="156" w:line="240" w:lineRule="auto"/>
        <w:rPr>
          <w:sz w:val="28"/>
          <w:szCs w:val="28"/>
        </w:rPr>
      </w:pPr>
      <w:bookmarkStart w:id="21" w:name="_Toc25925964"/>
      <w:bookmarkStart w:id="22" w:name="_Toc25937580"/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标准编制原则</w:t>
      </w:r>
      <w:bookmarkEnd w:id="21"/>
      <w:bookmarkEnd w:id="22"/>
    </w:p>
    <w:p w:rsidR="0033724E" w:rsidRDefault="005E023C">
      <w:pPr>
        <w:spacing w:line="24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本标准在编写结构和内容编排等方面依据“标准化工作导则、指南和编写规则”系列标准的要求，进行了编写。本标准立足于盐业的需要，建立了适用于制盐工业中</w:t>
      </w:r>
      <w:r>
        <w:rPr>
          <w:rFonts w:cs="Times New Roman" w:hint="eastAsia"/>
          <w:sz w:val="28"/>
          <w:szCs w:val="28"/>
        </w:rPr>
        <w:t>碳酸盐、碳酸氢盐、氢氧化物</w:t>
      </w:r>
      <w:r>
        <w:rPr>
          <w:rFonts w:hint="eastAsia"/>
          <w:sz w:val="28"/>
          <w:szCs w:val="28"/>
        </w:rPr>
        <w:t>的检测方法，有利于盐产品及原料质量监督、检测工作的顺利开展。</w:t>
      </w:r>
    </w:p>
    <w:p w:rsidR="0033724E" w:rsidRDefault="005E023C">
      <w:pPr>
        <w:pStyle w:val="2"/>
        <w:numPr>
          <w:ilvl w:val="0"/>
          <w:numId w:val="0"/>
        </w:numPr>
        <w:spacing w:before="156" w:after="156" w:line="240" w:lineRule="auto"/>
        <w:rPr>
          <w:sz w:val="28"/>
          <w:szCs w:val="28"/>
        </w:rPr>
      </w:pPr>
      <w:bookmarkStart w:id="23" w:name="_Toc25937581"/>
      <w:bookmarkStart w:id="24" w:name="_Toc25925965"/>
      <w:r>
        <w:rPr>
          <w:rFonts w:hint="eastAsia"/>
          <w:sz w:val="28"/>
          <w:szCs w:val="28"/>
        </w:rPr>
        <w:t>2标准的主要</w:t>
      </w:r>
      <w:bookmarkEnd w:id="23"/>
      <w:bookmarkEnd w:id="24"/>
      <w:r>
        <w:rPr>
          <w:rFonts w:hint="eastAsia"/>
          <w:sz w:val="28"/>
          <w:szCs w:val="28"/>
        </w:rPr>
        <w:t>内容</w:t>
      </w:r>
    </w:p>
    <w:p w:rsidR="00187555" w:rsidRPr="00187555" w:rsidRDefault="00187555" w:rsidP="00187555">
      <w:pPr>
        <w:spacing w:line="24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</w:t>
      </w:r>
      <w:r w:rsidRPr="00187555">
        <w:rPr>
          <w:rFonts w:hint="eastAsia"/>
          <w:sz w:val="28"/>
          <w:szCs w:val="28"/>
        </w:rPr>
        <w:t>规定了盐及盐化工产品、卤水及海水中碳酸盐、碳酸氢盐、氢氧化物的测定方法。</w:t>
      </w:r>
    </w:p>
    <w:p w:rsidR="00187555" w:rsidRDefault="00187555" w:rsidP="00187555">
      <w:pPr>
        <w:spacing w:line="240" w:lineRule="auto"/>
        <w:ind w:firstLine="560"/>
        <w:rPr>
          <w:sz w:val="28"/>
          <w:szCs w:val="28"/>
        </w:rPr>
      </w:pPr>
      <w:r w:rsidRPr="00187555"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</w:rPr>
        <w:t>标准</w:t>
      </w:r>
      <w:r w:rsidRPr="00187555">
        <w:rPr>
          <w:rFonts w:hint="eastAsia"/>
          <w:sz w:val="28"/>
          <w:szCs w:val="28"/>
        </w:rPr>
        <w:t>适用于盐及盐化工产品、卤水及海水中碳酸盐、碳酸氢盐、</w:t>
      </w:r>
      <w:r w:rsidRPr="00187555">
        <w:rPr>
          <w:rFonts w:hint="eastAsia"/>
          <w:sz w:val="28"/>
          <w:szCs w:val="28"/>
        </w:rPr>
        <w:lastRenderedPageBreak/>
        <w:t>氢氧化物的测定。</w:t>
      </w:r>
    </w:p>
    <w:p w:rsidR="0033724E" w:rsidRDefault="005E023C" w:rsidP="00187555">
      <w:pPr>
        <w:spacing w:line="24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本标准对试验方法的原理、试剂和材料、仪器设备、分析步骤、分析结果的表述、精密度、</w:t>
      </w:r>
      <w:proofErr w:type="gramStart"/>
      <w:r>
        <w:rPr>
          <w:rFonts w:hint="eastAsia"/>
          <w:sz w:val="28"/>
          <w:szCs w:val="28"/>
        </w:rPr>
        <w:t>定量限等做出</w:t>
      </w:r>
      <w:proofErr w:type="gramEnd"/>
      <w:r>
        <w:rPr>
          <w:rFonts w:hint="eastAsia"/>
          <w:sz w:val="28"/>
          <w:szCs w:val="28"/>
        </w:rPr>
        <w:t>了明确规定。具体论据见“三、主要试验（或验证）情况”。</w:t>
      </w:r>
    </w:p>
    <w:p w:rsidR="0033724E" w:rsidRDefault="005E023C">
      <w:pPr>
        <w:pStyle w:val="2"/>
        <w:numPr>
          <w:ilvl w:val="0"/>
          <w:numId w:val="0"/>
        </w:numPr>
        <w:spacing w:before="156" w:after="156" w:line="240" w:lineRule="auto"/>
        <w:rPr>
          <w:sz w:val="28"/>
          <w:szCs w:val="28"/>
        </w:rPr>
      </w:pPr>
      <w:bookmarkStart w:id="25" w:name="_Toc25937583"/>
      <w:bookmarkStart w:id="26" w:name="_Toc25925967"/>
      <w:r>
        <w:rPr>
          <w:rFonts w:hint="eastAsia"/>
          <w:sz w:val="28"/>
          <w:szCs w:val="28"/>
        </w:rPr>
        <w:t>3解决的主要问题</w:t>
      </w:r>
      <w:bookmarkEnd w:id="25"/>
      <w:bookmarkEnd w:id="26"/>
    </w:p>
    <w:p w:rsidR="0033724E" w:rsidRDefault="005E023C">
      <w:pPr>
        <w:spacing w:before="240" w:line="24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碳酸盐、碳酸氢盐、氢氧化物是原盐生产过程中重要的监测项目，迫切需要建立相应的检测方法标准。</w:t>
      </w:r>
    </w:p>
    <w:p w:rsidR="0033724E" w:rsidRDefault="005E023C">
      <w:pPr>
        <w:spacing w:before="240" w:line="24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sz w:val="28"/>
          <w:szCs w:val="28"/>
        </w:rPr>
        <w:t>、生产原料成分分析需要。盐的生产原料有海水、地下卤水、盐湖卤水、海盐、岩盐、湖盐等，一些生产原料，尤其是盐湖卤水和湖盐、地下卤水和</w:t>
      </w:r>
      <w:proofErr w:type="gramStart"/>
      <w:r>
        <w:rPr>
          <w:sz w:val="28"/>
          <w:szCs w:val="28"/>
        </w:rPr>
        <w:t>岩盐矿</w:t>
      </w:r>
      <w:proofErr w:type="gramEnd"/>
      <w:r>
        <w:rPr>
          <w:sz w:val="28"/>
          <w:szCs w:val="28"/>
        </w:rPr>
        <w:t>等，含有较多的碳酸盐和碳酸氢盐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生产过程中需要</w:t>
      </w:r>
      <w:r>
        <w:rPr>
          <w:rFonts w:hint="eastAsia"/>
          <w:sz w:val="28"/>
          <w:szCs w:val="28"/>
        </w:rPr>
        <w:t>对不同位置的卤水、结晶盐、盐矿等进行碳酸盐、碳酸氢盐的含量检测。</w:t>
      </w:r>
    </w:p>
    <w:p w:rsidR="0033724E" w:rsidRDefault="005E023C">
      <w:pPr>
        <w:spacing w:before="240" w:line="24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sz w:val="28"/>
          <w:szCs w:val="28"/>
        </w:rPr>
        <w:t>、生产过程监测需要。盐的生产资源是包含钙、镁、氯、硫酸根、钾、钠等许多成分的综合体，制盐过程是对产品进行精制的过程。我国普遍采用真空制盐法进行盐的工业化生产，生产过程中为得到氯化钠含量较高的、色白的盐产品，会人为加入氢氧化钠和碳酸钠，来去除钙、镁、铁、锰等杂质，</w:t>
      </w:r>
      <w:r>
        <w:rPr>
          <w:rFonts w:hint="eastAsia"/>
          <w:sz w:val="28"/>
          <w:szCs w:val="28"/>
        </w:rPr>
        <w:t>卤水成分不同，加入量也会有相应调整，生产中需要对处理后卤水中碳酸盐、碳酸氢盐、氢氧化物的含量进行监测。</w:t>
      </w:r>
    </w:p>
    <w:p w:rsidR="0033724E" w:rsidRDefault="005E023C">
      <w:pPr>
        <w:spacing w:before="240" w:line="240" w:lineRule="auto"/>
        <w:ind w:firstLine="56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、食用盐是人们生活的必需品，人们每天都需要摄入一定量的</w:t>
      </w:r>
      <w:r>
        <w:rPr>
          <w:sz w:val="28"/>
          <w:szCs w:val="28"/>
        </w:rPr>
        <w:lastRenderedPageBreak/>
        <w:t>食盐。无论生产原料本身含有，还是生产过程中人为加入，都会产生很大的食品安全风险，需要对食用盐中</w:t>
      </w:r>
      <w:r>
        <w:rPr>
          <w:rFonts w:hint="eastAsia"/>
          <w:sz w:val="28"/>
          <w:szCs w:val="28"/>
        </w:rPr>
        <w:t>碳酸盐、碳酸氢盐、氢氧化物的含量进行监测，保障人们的生命财产安全。</w:t>
      </w:r>
    </w:p>
    <w:p w:rsidR="0033724E" w:rsidRDefault="005E023C">
      <w:pPr>
        <w:spacing w:before="240" w:line="24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、目前，有的企业建立了一些碳酸盐、碳酸氢盐、氢氧化物的检测方法，但由于人员素质参差不齐，建立的方法存在不准确、不统一、不具有普遍适用性等诸多问题，需要制定统一的、准确可靠的检测方法标准。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27" w:name="_Toc25937584"/>
      <w:r>
        <w:rPr>
          <w:rFonts w:hint="eastAsia"/>
        </w:rPr>
        <w:t>主要试验（或验证）情况</w:t>
      </w:r>
    </w:p>
    <w:p w:rsidR="0033724E" w:rsidRDefault="005E023C">
      <w:pPr>
        <w:pStyle w:val="2"/>
        <w:numPr>
          <w:ilvl w:val="0"/>
          <w:numId w:val="0"/>
        </w:numPr>
        <w:spacing w:before="156" w:after="156" w:line="240" w:lineRule="auto"/>
        <w:rPr>
          <w:rFonts w:ascii="Times New Roman" w:hAnsi="Times New Roman" w:cs="Times New Roman"/>
          <w:sz w:val="28"/>
          <w:szCs w:val="28"/>
        </w:rPr>
      </w:pPr>
      <w:bookmarkStart w:id="28" w:name="_Toc25956121"/>
      <w:bookmarkStart w:id="29" w:name="_Toc26005026"/>
      <w:bookmarkStart w:id="30" w:name="_Toc25956007"/>
      <w:bookmarkStart w:id="31" w:name="_Toc25956180"/>
      <w:bookmarkStart w:id="32" w:name="_Toc26005028"/>
      <w:bookmarkEnd w:id="27"/>
      <w:bookmarkEnd w:id="28"/>
      <w:bookmarkEnd w:id="29"/>
      <w:bookmarkEnd w:id="30"/>
      <w:bookmarkEnd w:id="31"/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检出限</w:t>
      </w:r>
      <w:bookmarkEnd w:id="32"/>
    </w:p>
    <w:p w:rsidR="0033724E" w:rsidRDefault="005E023C">
      <w:pPr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t>表</w:t>
      </w:r>
      <w:r>
        <w:rPr>
          <w:rFonts w:eastAsia="楷体" w:cs="Times New Roman" w:hint="eastAsia"/>
          <w:sz w:val="21"/>
          <w:szCs w:val="21"/>
        </w:rPr>
        <w:t>1-1</w:t>
      </w:r>
      <w:r>
        <w:rPr>
          <w:rFonts w:eastAsia="楷体" w:cs="Times New Roman" w:hint="eastAsia"/>
          <w:sz w:val="21"/>
          <w:szCs w:val="21"/>
        </w:rPr>
        <w:t>不同浓度的固体样品的最低</w:t>
      </w:r>
      <w:r>
        <w:rPr>
          <w:rFonts w:eastAsia="楷体" w:cs="Times New Roman"/>
          <w:sz w:val="21"/>
          <w:szCs w:val="21"/>
        </w:rPr>
        <w:t>检出限分析</w:t>
      </w:r>
    </w:p>
    <w:tbl>
      <w:tblPr>
        <w:tblW w:w="8982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1061"/>
        <w:gridCol w:w="1060"/>
        <w:gridCol w:w="1060"/>
        <w:gridCol w:w="1060"/>
        <w:gridCol w:w="1061"/>
        <w:gridCol w:w="1060"/>
      </w:tblGrid>
      <w:tr w:rsidR="0033724E">
        <w:trPr>
          <w:trHeight w:val="292"/>
          <w:jc w:val="center"/>
        </w:trPr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33724E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2mg/kg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4mg/kg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10mg/kg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15mg/kg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30mg/kg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45mg/kg</w:t>
            </w:r>
          </w:p>
        </w:tc>
      </w:tr>
      <w:tr w:rsidR="0033724E">
        <w:trPr>
          <w:trHeight w:val="292"/>
          <w:jc w:val="center"/>
        </w:trPr>
        <w:tc>
          <w:tcPr>
            <w:tcW w:w="262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碳酸盐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碳酸氢盐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1"/>
                <w:szCs w:val="21"/>
              </w:rPr>
              <w:t>氢氧化物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</w:tr>
    </w:tbl>
    <w:p w:rsidR="0033724E" w:rsidRDefault="005E023C">
      <w:pPr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t>表</w:t>
      </w:r>
      <w:r>
        <w:rPr>
          <w:rFonts w:eastAsia="楷体" w:cs="Times New Roman" w:hint="eastAsia"/>
          <w:sz w:val="21"/>
          <w:szCs w:val="21"/>
        </w:rPr>
        <w:t>1-2</w:t>
      </w:r>
      <w:r>
        <w:rPr>
          <w:rFonts w:eastAsia="楷体" w:cs="Times New Roman" w:hint="eastAsia"/>
          <w:sz w:val="21"/>
          <w:szCs w:val="21"/>
        </w:rPr>
        <w:t>不同浓度的液体样品的最低</w:t>
      </w:r>
      <w:r>
        <w:rPr>
          <w:rFonts w:eastAsia="楷体" w:cs="Times New Roman"/>
          <w:sz w:val="21"/>
          <w:szCs w:val="21"/>
        </w:rPr>
        <w:t>检出限分析</w:t>
      </w:r>
    </w:p>
    <w:tbl>
      <w:tblPr>
        <w:tblW w:w="8982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620"/>
        <w:gridCol w:w="1061"/>
        <w:gridCol w:w="1060"/>
        <w:gridCol w:w="1060"/>
        <w:gridCol w:w="1060"/>
        <w:gridCol w:w="1061"/>
        <w:gridCol w:w="1060"/>
      </w:tblGrid>
      <w:tr w:rsidR="0033724E">
        <w:trPr>
          <w:trHeight w:val="292"/>
          <w:jc w:val="center"/>
        </w:trPr>
        <w:tc>
          <w:tcPr>
            <w:tcW w:w="2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33724E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0.5mg/L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1mg/L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2mg/L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3mg/L</w:t>
            </w:r>
          </w:p>
        </w:tc>
        <w:tc>
          <w:tcPr>
            <w:tcW w:w="1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6mg/L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spacing w:line="240" w:lineRule="auto"/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9mg/L</w:t>
            </w:r>
          </w:p>
        </w:tc>
      </w:tr>
      <w:tr w:rsidR="0033724E">
        <w:trPr>
          <w:trHeight w:val="292"/>
          <w:jc w:val="center"/>
        </w:trPr>
        <w:tc>
          <w:tcPr>
            <w:tcW w:w="262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碳酸盐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碳酸氢盐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1"/>
                <w:szCs w:val="21"/>
              </w:rPr>
              <w:t>氢氧化物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-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  <w:tc>
          <w:tcPr>
            <w:tcW w:w="1061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  <w:tc>
          <w:tcPr>
            <w:tcW w:w="1060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Cs w:val="24"/>
              </w:rPr>
            </w:pPr>
            <w:r>
              <w:rPr>
                <w:rFonts w:cs="Times New Roman" w:hint="eastAsia"/>
                <w:b/>
                <w:bCs/>
                <w:szCs w:val="24"/>
              </w:rPr>
              <w:t>+</w:t>
            </w:r>
          </w:p>
        </w:tc>
      </w:tr>
    </w:tbl>
    <w:p w:rsidR="0033724E" w:rsidRDefault="005E023C">
      <w:pPr>
        <w:spacing w:beforeLines="100" w:before="312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对于固体样品，含量为</w:t>
      </w:r>
      <w:r>
        <w:rPr>
          <w:rFonts w:hint="eastAsia"/>
          <w:sz w:val="28"/>
          <w:szCs w:val="28"/>
        </w:rPr>
        <w:t>4mg/kg</w:t>
      </w:r>
      <w:r>
        <w:rPr>
          <w:rFonts w:hint="eastAsia"/>
          <w:sz w:val="28"/>
          <w:szCs w:val="28"/>
        </w:rPr>
        <w:t>时，只有氢氧化物能被检出；含量为</w:t>
      </w:r>
      <w:r>
        <w:rPr>
          <w:rFonts w:hint="eastAsia"/>
          <w:sz w:val="28"/>
          <w:szCs w:val="28"/>
        </w:rPr>
        <w:t>15mg/kg</w:t>
      </w:r>
      <w:r>
        <w:rPr>
          <w:rFonts w:hint="eastAsia"/>
          <w:sz w:val="28"/>
          <w:szCs w:val="28"/>
        </w:rPr>
        <w:t>时，碳酸盐、碳酸氢盐和氢氧化物均能被检出。对于液体样品，含量为</w:t>
      </w:r>
      <w:r>
        <w:rPr>
          <w:rFonts w:hint="eastAsia"/>
          <w:sz w:val="28"/>
          <w:szCs w:val="28"/>
        </w:rPr>
        <w:t>1mg/L</w:t>
      </w:r>
      <w:r>
        <w:rPr>
          <w:rFonts w:hint="eastAsia"/>
          <w:sz w:val="28"/>
          <w:szCs w:val="28"/>
        </w:rPr>
        <w:t>时，只有氢氧化物能被检出；含量为</w:t>
      </w:r>
      <w:r>
        <w:rPr>
          <w:rFonts w:hint="eastAsia"/>
          <w:sz w:val="28"/>
          <w:szCs w:val="28"/>
        </w:rPr>
        <w:t>3mg/L</w:t>
      </w:r>
      <w:r>
        <w:rPr>
          <w:rFonts w:hint="eastAsia"/>
          <w:sz w:val="28"/>
          <w:szCs w:val="28"/>
        </w:rPr>
        <w:t>时，碳酸盐、碳酸氢盐和氢氧化物均能被检出。</w:t>
      </w:r>
    </w:p>
    <w:p w:rsidR="0033724E" w:rsidRDefault="005E023C">
      <w:pPr>
        <w:spacing w:beforeLines="100" w:before="312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故确定固体样品，氢氧化物最低检出限为</w:t>
      </w:r>
      <w:r>
        <w:rPr>
          <w:rFonts w:hint="eastAsia"/>
          <w:sz w:val="28"/>
          <w:szCs w:val="28"/>
        </w:rPr>
        <w:t>4mg/kg</w:t>
      </w:r>
      <w:r>
        <w:rPr>
          <w:rFonts w:hint="eastAsia"/>
          <w:sz w:val="28"/>
          <w:szCs w:val="28"/>
        </w:rPr>
        <w:t>，碳酸盐最低检出限为</w:t>
      </w:r>
      <w:r>
        <w:rPr>
          <w:rFonts w:hint="eastAsia"/>
          <w:sz w:val="28"/>
          <w:szCs w:val="28"/>
        </w:rPr>
        <w:t>15mg/kg</w:t>
      </w:r>
      <w:r>
        <w:rPr>
          <w:rFonts w:hint="eastAsia"/>
          <w:sz w:val="28"/>
          <w:szCs w:val="28"/>
        </w:rPr>
        <w:t>，碳酸氢盐最低检出限为</w:t>
      </w:r>
      <w:r>
        <w:rPr>
          <w:rFonts w:hint="eastAsia"/>
          <w:sz w:val="28"/>
          <w:szCs w:val="28"/>
        </w:rPr>
        <w:t>15mg/kg</w:t>
      </w:r>
      <w:r>
        <w:rPr>
          <w:rFonts w:hint="eastAsia"/>
          <w:sz w:val="28"/>
          <w:szCs w:val="28"/>
        </w:rPr>
        <w:t>。液体样品，氢氧化物最低检出限为</w:t>
      </w:r>
      <w:r>
        <w:rPr>
          <w:rFonts w:hint="eastAsia"/>
          <w:sz w:val="28"/>
          <w:szCs w:val="28"/>
        </w:rPr>
        <w:t>1mg/L</w:t>
      </w:r>
      <w:r>
        <w:rPr>
          <w:rFonts w:hint="eastAsia"/>
          <w:sz w:val="28"/>
          <w:szCs w:val="28"/>
        </w:rPr>
        <w:t>，碳酸盐最低检出限为</w:t>
      </w:r>
      <w:r>
        <w:rPr>
          <w:rFonts w:hint="eastAsia"/>
          <w:sz w:val="28"/>
          <w:szCs w:val="28"/>
        </w:rPr>
        <w:t>3mg/L</w:t>
      </w:r>
      <w:r>
        <w:rPr>
          <w:rFonts w:hint="eastAsia"/>
          <w:sz w:val="28"/>
          <w:szCs w:val="28"/>
        </w:rPr>
        <w:t>，碳酸氢盐最低检出限为</w:t>
      </w:r>
      <w:r>
        <w:rPr>
          <w:rFonts w:hint="eastAsia"/>
          <w:sz w:val="28"/>
          <w:szCs w:val="28"/>
        </w:rPr>
        <w:t>3mg/L</w:t>
      </w:r>
      <w:r>
        <w:rPr>
          <w:rFonts w:hint="eastAsia"/>
          <w:sz w:val="28"/>
          <w:szCs w:val="28"/>
        </w:rPr>
        <w:t>。</w:t>
      </w:r>
    </w:p>
    <w:p w:rsidR="0033724E" w:rsidRDefault="005E023C">
      <w:pPr>
        <w:pStyle w:val="2"/>
        <w:numPr>
          <w:ilvl w:val="0"/>
          <w:numId w:val="0"/>
        </w:numPr>
        <w:spacing w:before="156" w:after="1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3" w:name="_Toc26005029"/>
      <w:r>
        <w:rPr>
          <w:rFonts w:ascii="Times New Roman" w:hAnsi="Times New Roman" w:cs="Times New Roman"/>
          <w:sz w:val="28"/>
          <w:szCs w:val="28"/>
        </w:rPr>
        <w:t>定量限</w:t>
      </w:r>
      <w:bookmarkEnd w:id="33"/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</w:p>
    <w:p w:rsidR="0033724E" w:rsidRDefault="005E023C">
      <w:pPr>
        <w:ind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固体和液体样品中碳酸盐、碳酸氢盐、氢氧化物确定检出限后，达到检出限的样品测定精密度和回收率均不合格，因此对固体和液体的定量限进行测定。经测定和计算，固体样品，</w:t>
      </w:r>
      <w:r>
        <w:rPr>
          <w:rFonts w:hint="eastAsia"/>
          <w:sz w:val="28"/>
          <w:szCs w:val="28"/>
        </w:rPr>
        <w:t>氢氧化物定量限为</w:t>
      </w:r>
      <w:r>
        <w:rPr>
          <w:rFonts w:hint="eastAsia"/>
          <w:sz w:val="28"/>
          <w:szCs w:val="28"/>
        </w:rPr>
        <w:t>13mg/kg</w:t>
      </w:r>
      <w:r>
        <w:rPr>
          <w:rFonts w:hint="eastAsia"/>
          <w:sz w:val="28"/>
          <w:szCs w:val="28"/>
        </w:rPr>
        <w:t>，碳酸盐定量限为</w:t>
      </w:r>
      <w:r>
        <w:rPr>
          <w:rFonts w:hint="eastAsia"/>
          <w:sz w:val="28"/>
          <w:szCs w:val="28"/>
        </w:rPr>
        <w:t>45mg/kg</w:t>
      </w:r>
      <w:r>
        <w:rPr>
          <w:rFonts w:hint="eastAsia"/>
          <w:sz w:val="28"/>
          <w:szCs w:val="28"/>
        </w:rPr>
        <w:t>，碳酸氢盐定量限为</w:t>
      </w:r>
      <w:r>
        <w:rPr>
          <w:rFonts w:hint="eastAsia"/>
          <w:sz w:val="28"/>
          <w:szCs w:val="28"/>
        </w:rPr>
        <w:t>45mg/kg</w:t>
      </w:r>
      <w:r>
        <w:rPr>
          <w:rFonts w:hint="eastAsia"/>
          <w:sz w:val="28"/>
          <w:szCs w:val="28"/>
        </w:rPr>
        <w:t>；液体样品，氢氧化物定量限为</w:t>
      </w:r>
      <w:r>
        <w:rPr>
          <w:rFonts w:hint="eastAsia"/>
          <w:sz w:val="28"/>
          <w:szCs w:val="28"/>
        </w:rPr>
        <w:t>3mg/L</w:t>
      </w:r>
      <w:r>
        <w:rPr>
          <w:rFonts w:hint="eastAsia"/>
          <w:sz w:val="28"/>
          <w:szCs w:val="28"/>
        </w:rPr>
        <w:t>，碳酸盐定量限为</w:t>
      </w:r>
      <w:r>
        <w:rPr>
          <w:rFonts w:hint="eastAsia"/>
          <w:sz w:val="28"/>
          <w:szCs w:val="28"/>
        </w:rPr>
        <w:t>9mg/L</w:t>
      </w:r>
      <w:r>
        <w:rPr>
          <w:rFonts w:hint="eastAsia"/>
          <w:sz w:val="28"/>
          <w:szCs w:val="28"/>
        </w:rPr>
        <w:t>，碳酸氢盐定量限为</w:t>
      </w:r>
      <w:r>
        <w:rPr>
          <w:rFonts w:hint="eastAsia"/>
          <w:sz w:val="28"/>
          <w:szCs w:val="28"/>
        </w:rPr>
        <w:t>9mg/L</w:t>
      </w:r>
      <w:r>
        <w:rPr>
          <w:rFonts w:cs="Times New Roman"/>
          <w:sz w:val="28"/>
          <w:szCs w:val="28"/>
        </w:rPr>
        <w:t>。</w:t>
      </w:r>
    </w:p>
    <w:p w:rsidR="0033724E" w:rsidRDefault="005E023C">
      <w:pPr>
        <w:pStyle w:val="2"/>
        <w:numPr>
          <w:ilvl w:val="0"/>
          <w:numId w:val="0"/>
        </w:numPr>
        <w:spacing w:before="156" w:after="1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4" w:name="_Toc26005031"/>
      <w:r>
        <w:rPr>
          <w:rFonts w:ascii="Times New Roman" w:hAnsi="Times New Roman" w:cs="Times New Roman"/>
          <w:sz w:val="28"/>
          <w:szCs w:val="28"/>
        </w:rPr>
        <w:t>正确度</w:t>
      </w:r>
      <w:bookmarkEnd w:id="34"/>
      <w:r>
        <w:rPr>
          <w:rFonts w:ascii="Times New Roman" w:hAnsi="Times New Roman" w:cs="Times New Roman" w:hint="eastAsia"/>
          <w:sz w:val="28"/>
          <w:szCs w:val="28"/>
        </w:rPr>
        <w:t>及精密度实验</w:t>
      </w:r>
    </w:p>
    <w:p w:rsidR="0033724E" w:rsidRDefault="005E023C">
      <w:pPr>
        <w:ind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在目前情况下，无法获得盐</w:t>
      </w:r>
      <w:r>
        <w:rPr>
          <w:rFonts w:cs="Times New Roman" w:hint="eastAsia"/>
          <w:sz w:val="28"/>
          <w:szCs w:val="28"/>
        </w:rPr>
        <w:t>产品</w:t>
      </w:r>
      <w:r>
        <w:rPr>
          <w:rFonts w:cs="Times New Roman"/>
          <w:sz w:val="28"/>
          <w:szCs w:val="28"/>
        </w:rPr>
        <w:t>中</w:t>
      </w:r>
      <w:r>
        <w:rPr>
          <w:rFonts w:cs="Times New Roman" w:hint="eastAsia"/>
          <w:sz w:val="28"/>
          <w:szCs w:val="28"/>
        </w:rPr>
        <w:t>碳酸盐、碳酸氢盐、氢氧化物</w:t>
      </w:r>
      <w:r>
        <w:rPr>
          <w:rFonts w:cs="Times New Roman"/>
          <w:sz w:val="28"/>
          <w:szCs w:val="28"/>
        </w:rPr>
        <w:t>的有证标准样品和控制样品，</w:t>
      </w:r>
      <w:r>
        <w:rPr>
          <w:rFonts w:cs="Times New Roman" w:hint="eastAsia"/>
          <w:sz w:val="28"/>
          <w:szCs w:val="28"/>
        </w:rPr>
        <w:t>基准试剂只有无水碳酸钠；</w:t>
      </w:r>
      <w:r>
        <w:rPr>
          <w:rFonts w:cs="Times New Roman"/>
          <w:sz w:val="28"/>
          <w:szCs w:val="28"/>
        </w:rPr>
        <w:t>所以本方法采用从某盐厂获得的原盐作为基质样品，以本方法的定量限为基础，分别添加</w:t>
      </w:r>
      <w:r>
        <w:rPr>
          <w:rFonts w:cs="Times New Roman"/>
          <w:sz w:val="28"/>
          <w:szCs w:val="28"/>
        </w:rPr>
        <w:t>1</w:t>
      </w:r>
      <w:r>
        <w:rPr>
          <w:rFonts w:cs="Times New Roman" w:hint="eastAsia"/>
          <w:sz w:val="28"/>
          <w:szCs w:val="28"/>
        </w:rPr>
        <w:t>.0</w:t>
      </w:r>
      <w:r>
        <w:rPr>
          <w:rFonts w:cs="Times New Roman"/>
          <w:sz w:val="28"/>
          <w:szCs w:val="28"/>
        </w:rPr>
        <w:t>、</w:t>
      </w:r>
      <w:r>
        <w:rPr>
          <w:rFonts w:cs="Times New Roman" w:hint="eastAsia"/>
          <w:sz w:val="28"/>
          <w:szCs w:val="28"/>
        </w:rPr>
        <w:t>3.0</w:t>
      </w:r>
      <w:r>
        <w:rPr>
          <w:rFonts w:cs="Times New Roman"/>
          <w:sz w:val="28"/>
          <w:szCs w:val="28"/>
        </w:rPr>
        <w:t>、</w:t>
      </w:r>
      <w:r>
        <w:rPr>
          <w:rFonts w:cs="Times New Roman" w:hint="eastAsia"/>
          <w:sz w:val="28"/>
          <w:szCs w:val="28"/>
        </w:rPr>
        <w:t>10.0</w:t>
      </w:r>
      <w:r>
        <w:rPr>
          <w:rFonts w:cs="Times New Roman"/>
          <w:sz w:val="28"/>
          <w:szCs w:val="28"/>
        </w:rPr>
        <w:t>倍定限量含量的</w:t>
      </w:r>
      <w:r>
        <w:rPr>
          <w:rFonts w:cs="Times New Roman" w:hint="eastAsia"/>
          <w:sz w:val="28"/>
          <w:szCs w:val="28"/>
        </w:rPr>
        <w:t>无水碳酸钠基准试剂、氢氧化钠优级纯、碳酸氢钠优级纯</w:t>
      </w:r>
      <w:r>
        <w:rPr>
          <w:rFonts w:cs="Times New Roman"/>
          <w:sz w:val="28"/>
          <w:szCs w:val="28"/>
        </w:rPr>
        <w:t>来验证方法的回收率，以此来考察方法的正确度。因</w:t>
      </w:r>
      <w:proofErr w:type="gramStart"/>
      <w:r>
        <w:rPr>
          <w:rFonts w:cs="Times New Roman"/>
          <w:sz w:val="28"/>
          <w:szCs w:val="28"/>
        </w:rPr>
        <w:t>称样量为</w:t>
      </w:r>
      <w:proofErr w:type="gramEnd"/>
      <w:r>
        <w:rPr>
          <w:rFonts w:cs="Times New Roman" w:hint="eastAsia"/>
          <w:sz w:val="28"/>
          <w:szCs w:val="28"/>
        </w:rPr>
        <w:t>10.00</w:t>
      </w:r>
      <w:r>
        <w:rPr>
          <w:rFonts w:cs="Times New Roman"/>
          <w:sz w:val="28"/>
          <w:szCs w:val="28"/>
        </w:rPr>
        <w:t xml:space="preserve"> g</w:t>
      </w:r>
      <w:r>
        <w:rPr>
          <w:rFonts w:cs="Times New Roman"/>
          <w:sz w:val="28"/>
          <w:szCs w:val="28"/>
        </w:rPr>
        <w:t>，所以分别向</w:t>
      </w:r>
      <w:r>
        <w:rPr>
          <w:rFonts w:cs="Times New Roman" w:hint="eastAsia"/>
          <w:sz w:val="28"/>
          <w:szCs w:val="28"/>
        </w:rPr>
        <w:t>10.00</w:t>
      </w:r>
      <w:r>
        <w:rPr>
          <w:rFonts w:cs="Times New Roman"/>
          <w:sz w:val="28"/>
          <w:szCs w:val="28"/>
        </w:rPr>
        <w:t xml:space="preserve"> g</w:t>
      </w:r>
      <w:r>
        <w:rPr>
          <w:rFonts w:cs="Times New Roman"/>
          <w:sz w:val="28"/>
          <w:szCs w:val="28"/>
        </w:rPr>
        <w:t>样品中添加</w:t>
      </w:r>
      <w:r>
        <w:rPr>
          <w:rFonts w:hint="eastAsia"/>
          <w:sz w:val="28"/>
          <w:szCs w:val="28"/>
        </w:rPr>
        <w:t>碳酸盐、碳酸氢盐</w:t>
      </w:r>
      <w:r>
        <w:rPr>
          <w:rFonts w:hint="eastAsia"/>
          <w:sz w:val="28"/>
          <w:szCs w:val="28"/>
        </w:rPr>
        <w:t>0.45mg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1.35mg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4.50mg</w:t>
      </w:r>
      <w:r>
        <w:rPr>
          <w:rFonts w:hint="eastAsia"/>
          <w:sz w:val="28"/>
          <w:szCs w:val="28"/>
        </w:rPr>
        <w:t>；氢氧化物</w:t>
      </w:r>
      <w:r>
        <w:rPr>
          <w:rFonts w:cs="Times New Roman" w:hint="eastAsia"/>
          <w:sz w:val="28"/>
          <w:szCs w:val="28"/>
        </w:rPr>
        <w:t>0.13</w:t>
      </w:r>
      <w:r>
        <w:rPr>
          <w:rFonts w:cs="Times New Roman"/>
          <w:sz w:val="28"/>
          <w:szCs w:val="28"/>
        </w:rPr>
        <w:t>mg</w:t>
      </w:r>
      <w:r>
        <w:rPr>
          <w:rFonts w:cs="Times New Roman"/>
          <w:sz w:val="28"/>
          <w:szCs w:val="28"/>
        </w:rPr>
        <w:t>、</w:t>
      </w:r>
      <w:r>
        <w:rPr>
          <w:rFonts w:cs="Times New Roman" w:hint="eastAsia"/>
          <w:sz w:val="28"/>
          <w:szCs w:val="28"/>
        </w:rPr>
        <w:t>0.39</w:t>
      </w:r>
      <w:r>
        <w:rPr>
          <w:rFonts w:cs="Times New Roman"/>
          <w:sz w:val="28"/>
          <w:szCs w:val="28"/>
        </w:rPr>
        <w:t xml:space="preserve"> mg</w:t>
      </w:r>
      <w:r>
        <w:rPr>
          <w:rFonts w:cs="Times New Roman" w:hint="eastAsia"/>
          <w:sz w:val="28"/>
          <w:szCs w:val="28"/>
        </w:rPr>
        <w:t>和</w:t>
      </w:r>
      <w:r>
        <w:rPr>
          <w:rFonts w:cs="Times New Roman" w:hint="eastAsia"/>
          <w:sz w:val="28"/>
          <w:szCs w:val="28"/>
        </w:rPr>
        <w:t>1.30</w:t>
      </w:r>
      <w:r>
        <w:rPr>
          <w:rFonts w:cs="Times New Roman"/>
          <w:sz w:val="28"/>
          <w:szCs w:val="28"/>
        </w:rPr>
        <w:t xml:space="preserve"> mg</w:t>
      </w:r>
      <w:r>
        <w:rPr>
          <w:rFonts w:cs="Times New Roman"/>
          <w:sz w:val="28"/>
          <w:szCs w:val="28"/>
        </w:rPr>
        <w:t>，</w:t>
      </w:r>
      <w:r>
        <w:rPr>
          <w:rFonts w:cs="Times New Roman" w:hint="eastAsia"/>
          <w:sz w:val="28"/>
          <w:szCs w:val="28"/>
        </w:rPr>
        <w:t>按照标准文本规定的检测方法进行检测。</w:t>
      </w:r>
    </w:p>
    <w:p w:rsidR="0033724E" w:rsidRDefault="005E023C">
      <w:pPr>
        <w:pStyle w:val="3"/>
        <w:numPr>
          <w:ilvl w:val="0"/>
          <w:numId w:val="0"/>
        </w:numPr>
        <w:spacing w:before="156" w:after="156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>
        <w:rPr>
          <w:sz w:val="28"/>
          <w:szCs w:val="28"/>
        </w:rPr>
        <w:t>.1</w:t>
      </w:r>
      <w:r>
        <w:rPr>
          <w:rFonts w:hint="eastAsia"/>
          <w:sz w:val="28"/>
          <w:szCs w:val="28"/>
        </w:rPr>
        <w:t xml:space="preserve"> 空白试验</w:t>
      </w:r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未称取试样，按照</w:t>
      </w:r>
      <w:r>
        <w:rPr>
          <w:rFonts w:cs="Times New Roman" w:hint="eastAsia"/>
          <w:sz w:val="28"/>
          <w:szCs w:val="28"/>
        </w:rPr>
        <w:t>标准文本规定的检测方法进行检测，</w:t>
      </w:r>
      <w:r>
        <w:rPr>
          <w:rFonts w:hint="eastAsia"/>
          <w:sz w:val="28"/>
          <w:szCs w:val="28"/>
        </w:rPr>
        <w:t>数据如表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所示。</w:t>
      </w:r>
    </w:p>
    <w:p w:rsidR="0033724E" w:rsidRDefault="005E023C">
      <w:pPr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t>表</w:t>
      </w:r>
      <w:r>
        <w:rPr>
          <w:rFonts w:eastAsia="楷体" w:cs="Times New Roman" w:hint="eastAsia"/>
          <w:sz w:val="21"/>
          <w:szCs w:val="21"/>
        </w:rPr>
        <w:t>3-1</w:t>
      </w:r>
      <w:r>
        <w:rPr>
          <w:rFonts w:eastAsia="楷体" w:cs="Times New Roman"/>
          <w:sz w:val="21"/>
          <w:szCs w:val="21"/>
        </w:rPr>
        <w:t xml:space="preserve"> </w:t>
      </w:r>
      <w:r>
        <w:rPr>
          <w:rFonts w:eastAsia="楷体" w:cs="Times New Roman" w:hint="eastAsia"/>
          <w:sz w:val="21"/>
          <w:szCs w:val="21"/>
        </w:rPr>
        <w:t>空白实验数据表</w:t>
      </w:r>
    </w:p>
    <w:tbl>
      <w:tblPr>
        <w:tblW w:w="7879" w:type="dxa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993"/>
        <w:gridCol w:w="992"/>
        <w:gridCol w:w="992"/>
        <w:gridCol w:w="1458"/>
      </w:tblGrid>
      <w:tr w:rsidR="0033724E">
        <w:trPr>
          <w:trHeight w:val="270"/>
          <w:jc w:val="center"/>
        </w:trPr>
        <w:tc>
          <w:tcPr>
            <w:tcW w:w="34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编号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平均值</w:t>
            </w:r>
          </w:p>
        </w:tc>
      </w:tr>
      <w:tr w:rsidR="0033724E">
        <w:trPr>
          <w:trHeight w:val="270"/>
          <w:jc w:val="center"/>
        </w:trPr>
        <w:tc>
          <w:tcPr>
            <w:tcW w:w="3444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碳酸盐（</w:t>
            </w:r>
            <w:r>
              <w:rPr>
                <w:rFonts w:cs="Times New Roman" w:hint="eastAsia"/>
                <w:sz w:val="22"/>
              </w:rPr>
              <w:t>mg/L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碳酸氢盐（</w:t>
            </w:r>
            <w:r>
              <w:rPr>
                <w:rFonts w:cs="Times New Roman" w:hint="eastAsia"/>
                <w:sz w:val="22"/>
              </w:rPr>
              <w:t>mg/L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氢氧化物（</w:t>
            </w:r>
            <w:r>
              <w:rPr>
                <w:rFonts w:cs="Times New Roman" w:hint="eastAsia"/>
                <w:sz w:val="22"/>
              </w:rPr>
              <w:t>mg/L</w:t>
            </w:r>
            <w:r>
              <w:rPr>
                <w:rFonts w:cs="Times New Roman" w:hint="eastAsia"/>
                <w:sz w:val="22"/>
              </w:rPr>
              <w:t>）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</w:t>
            </w:r>
          </w:p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1.22</w:t>
            </w:r>
          </w:p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</w:t>
            </w:r>
          </w:p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1.83</w:t>
            </w:r>
          </w:p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</w:t>
            </w:r>
          </w:p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1.83</w:t>
            </w:r>
          </w:p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</w:t>
            </w:r>
          </w:p>
        </w:tc>
        <w:tc>
          <w:tcPr>
            <w:tcW w:w="1458" w:type="dxa"/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</w:t>
            </w:r>
          </w:p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1.63(</w:t>
            </w:r>
            <w:r>
              <w:rPr>
                <w:rFonts w:cs="Times New Roman" w:hint="eastAsia"/>
                <w:sz w:val="22"/>
              </w:rPr>
              <w:t>未检出</w:t>
            </w:r>
            <w:r>
              <w:rPr>
                <w:rFonts w:cs="Times New Roman" w:hint="eastAsia"/>
                <w:sz w:val="22"/>
              </w:rPr>
              <w:t>)</w:t>
            </w:r>
          </w:p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</w:t>
            </w:r>
          </w:p>
        </w:tc>
      </w:tr>
    </w:tbl>
    <w:p w:rsidR="0033724E" w:rsidRDefault="005E023C">
      <w:pPr>
        <w:spacing w:beforeLines="100" w:before="312" w:line="24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由上述试验数据可知，测量过程中的试剂的加入未对试验结果产生影响。</w:t>
      </w:r>
    </w:p>
    <w:p w:rsidR="0033724E" w:rsidRDefault="005E023C">
      <w:pPr>
        <w:pStyle w:val="3"/>
        <w:numPr>
          <w:ilvl w:val="0"/>
          <w:numId w:val="0"/>
        </w:numPr>
        <w:spacing w:before="156" w:after="156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.2 1</w:t>
      </w:r>
      <w:r>
        <w:rPr>
          <w:rFonts w:hint="eastAsia"/>
          <w:sz w:val="28"/>
          <w:szCs w:val="28"/>
        </w:rPr>
        <w:t>.0</w:t>
      </w:r>
      <w:r>
        <w:rPr>
          <w:sz w:val="28"/>
          <w:szCs w:val="28"/>
        </w:rPr>
        <w:t>倍定限量正确度</w:t>
      </w:r>
      <w:r>
        <w:rPr>
          <w:rFonts w:hint="eastAsia"/>
          <w:sz w:val="28"/>
          <w:szCs w:val="28"/>
        </w:rPr>
        <w:t>、精密度</w:t>
      </w:r>
      <w:r>
        <w:rPr>
          <w:sz w:val="28"/>
          <w:szCs w:val="28"/>
        </w:rPr>
        <w:t>测定</w:t>
      </w:r>
    </w:p>
    <w:p w:rsidR="0033724E" w:rsidRDefault="005E023C">
      <w:pPr>
        <w:spacing w:line="240" w:lineRule="auto"/>
        <w:ind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添加</w:t>
      </w:r>
      <w:r>
        <w:rPr>
          <w:rFonts w:cs="Times New Roman"/>
          <w:sz w:val="28"/>
          <w:szCs w:val="28"/>
        </w:rPr>
        <w:t>1</w:t>
      </w:r>
      <w:r>
        <w:rPr>
          <w:rFonts w:cs="Times New Roman" w:hint="eastAsia"/>
          <w:sz w:val="28"/>
          <w:szCs w:val="28"/>
        </w:rPr>
        <w:t>.0</w:t>
      </w:r>
      <w:r>
        <w:rPr>
          <w:rFonts w:cs="Times New Roman"/>
          <w:sz w:val="28"/>
          <w:szCs w:val="28"/>
        </w:rPr>
        <w:t>倍定限量，即</w:t>
      </w:r>
      <w:r>
        <w:rPr>
          <w:rFonts w:cs="Times New Roman" w:hint="eastAsia"/>
          <w:sz w:val="28"/>
          <w:szCs w:val="28"/>
        </w:rPr>
        <w:t>10.00g</w:t>
      </w:r>
      <w:r>
        <w:rPr>
          <w:rFonts w:cs="Times New Roman"/>
          <w:sz w:val="28"/>
          <w:szCs w:val="28"/>
        </w:rPr>
        <w:t>试样中</w:t>
      </w:r>
      <w:r>
        <w:rPr>
          <w:rFonts w:cs="Times New Roman" w:hint="eastAsia"/>
          <w:sz w:val="28"/>
          <w:szCs w:val="28"/>
        </w:rPr>
        <w:t>添加含碳酸钠基准试剂</w:t>
      </w:r>
      <w:r>
        <w:rPr>
          <w:rFonts w:cs="Times New Roman" w:hint="eastAsia"/>
          <w:sz w:val="28"/>
          <w:szCs w:val="28"/>
        </w:rPr>
        <w:t>(</w:t>
      </w:r>
      <w:r>
        <w:rPr>
          <w:rFonts w:cs="Times New Roman" w:hint="eastAsia"/>
          <w:sz w:val="28"/>
          <w:szCs w:val="28"/>
        </w:rPr>
        <w:t>以</w:t>
      </w:r>
      <w:proofErr w:type="gramStart"/>
      <w:r>
        <w:rPr>
          <w:rFonts w:cs="Times New Roman" w:hint="eastAsia"/>
          <w:sz w:val="28"/>
          <w:szCs w:val="28"/>
        </w:rPr>
        <w:t>碳酸根计</w:t>
      </w:r>
      <w:proofErr w:type="gramEnd"/>
      <w:r>
        <w:rPr>
          <w:rFonts w:cs="Times New Roman" w:hint="eastAsia"/>
          <w:sz w:val="28"/>
          <w:szCs w:val="28"/>
        </w:rPr>
        <w:t>)0.45mg</w:t>
      </w:r>
      <w:r>
        <w:rPr>
          <w:rFonts w:cs="Times New Roman" w:hint="eastAsia"/>
          <w:sz w:val="28"/>
          <w:szCs w:val="28"/>
        </w:rPr>
        <w:t>，优级纯碳酸氢钠（以碳酸氢根计）</w:t>
      </w:r>
      <w:r>
        <w:rPr>
          <w:rFonts w:cs="Times New Roman" w:hint="eastAsia"/>
          <w:sz w:val="28"/>
          <w:szCs w:val="28"/>
        </w:rPr>
        <w:t>0.45mg</w:t>
      </w:r>
      <w:r>
        <w:rPr>
          <w:rFonts w:cs="Times New Roman" w:hint="eastAsia"/>
          <w:sz w:val="28"/>
          <w:szCs w:val="28"/>
        </w:rPr>
        <w:t>和优级纯氢氧化钠（以氢氧根计）</w:t>
      </w:r>
      <w:r>
        <w:rPr>
          <w:rFonts w:cs="Times New Roman" w:hint="eastAsia"/>
          <w:sz w:val="28"/>
          <w:szCs w:val="28"/>
        </w:rPr>
        <w:t>0.13mg</w:t>
      </w:r>
      <w:r>
        <w:rPr>
          <w:rFonts w:cs="Times New Roman"/>
          <w:sz w:val="28"/>
          <w:szCs w:val="28"/>
        </w:rPr>
        <w:t>，按照方法测得的数据如表</w:t>
      </w:r>
      <w:r>
        <w:rPr>
          <w:rFonts w:cs="Times New Roman" w:hint="eastAsia"/>
          <w:sz w:val="28"/>
          <w:szCs w:val="28"/>
        </w:rPr>
        <w:t>3</w:t>
      </w:r>
      <w:r>
        <w:rPr>
          <w:rFonts w:cs="Times New Roman"/>
          <w:sz w:val="28"/>
          <w:szCs w:val="28"/>
        </w:rPr>
        <w:t>-2</w:t>
      </w:r>
      <w:r>
        <w:rPr>
          <w:rFonts w:cs="Times New Roman" w:hint="eastAsia"/>
          <w:sz w:val="28"/>
          <w:szCs w:val="28"/>
        </w:rPr>
        <w:t>所示。</w:t>
      </w:r>
      <w:r>
        <w:rPr>
          <w:rFonts w:cs="Times New Roman" w:hint="eastAsia"/>
          <w:sz w:val="28"/>
          <w:szCs w:val="28"/>
        </w:rPr>
        <w:br w:type="page"/>
      </w:r>
    </w:p>
    <w:p w:rsidR="0033724E" w:rsidRDefault="0033724E">
      <w:pPr>
        <w:spacing w:line="240" w:lineRule="auto"/>
        <w:ind w:firstLine="560"/>
        <w:rPr>
          <w:rFonts w:cs="Times New Roman"/>
          <w:sz w:val="28"/>
          <w:szCs w:val="28"/>
        </w:rPr>
        <w:sectPr w:rsidR="003372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33724E" w:rsidRDefault="005E023C">
      <w:pPr>
        <w:spacing w:beforeLines="100" w:before="312"/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lastRenderedPageBreak/>
        <w:t>表</w:t>
      </w:r>
      <w:r>
        <w:rPr>
          <w:rFonts w:eastAsia="楷体" w:cs="Times New Roman" w:hint="eastAsia"/>
          <w:sz w:val="21"/>
          <w:szCs w:val="21"/>
        </w:rPr>
        <w:t>3-</w:t>
      </w:r>
      <w:r>
        <w:rPr>
          <w:rFonts w:eastAsia="楷体" w:cs="Times New Roman"/>
          <w:sz w:val="21"/>
          <w:szCs w:val="21"/>
        </w:rPr>
        <w:t xml:space="preserve">2 </w:t>
      </w:r>
      <w:r>
        <w:rPr>
          <w:rFonts w:eastAsia="楷体" w:cs="Times New Roman" w:hint="eastAsia"/>
          <w:sz w:val="21"/>
          <w:szCs w:val="21"/>
        </w:rPr>
        <w:t xml:space="preserve"> </w:t>
      </w:r>
      <w:r>
        <w:rPr>
          <w:rFonts w:eastAsia="楷体" w:cs="Times New Roman"/>
          <w:sz w:val="21"/>
          <w:szCs w:val="21"/>
        </w:rPr>
        <w:t>1.0</w:t>
      </w:r>
      <w:r>
        <w:rPr>
          <w:rFonts w:eastAsia="楷体" w:cs="Times New Roman"/>
          <w:sz w:val="21"/>
          <w:szCs w:val="21"/>
        </w:rPr>
        <w:t>倍定限量</w:t>
      </w:r>
      <w:r>
        <w:rPr>
          <w:rFonts w:eastAsia="楷体" w:cs="Times New Roman" w:hint="eastAsia"/>
          <w:sz w:val="21"/>
          <w:szCs w:val="21"/>
        </w:rPr>
        <w:t>碳酸盐、碳酸氢盐、氢氧化物</w:t>
      </w:r>
      <w:r>
        <w:rPr>
          <w:rFonts w:eastAsia="楷体" w:cs="Times New Roman"/>
          <w:sz w:val="21"/>
          <w:szCs w:val="21"/>
        </w:rPr>
        <w:t>回收率数据表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76"/>
        <w:gridCol w:w="1787"/>
      </w:tblGrid>
      <w:tr w:rsidR="0033724E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编号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7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8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平均值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变异系数</w:t>
            </w:r>
            <w:r>
              <w:rPr>
                <w:rFonts w:cs="Times New Roman" w:hint="eastAsia"/>
                <w:sz w:val="22"/>
              </w:rPr>
              <w:t>CV(%)</w:t>
            </w:r>
          </w:p>
        </w:tc>
      </w:tr>
      <w:tr w:rsidR="0033724E">
        <w:trPr>
          <w:trHeight w:val="286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碳酸盐（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碳酸氢盐（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氢氧化物（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0.4484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99.64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0.4234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0.4164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92.52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0.4234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0.1362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104.75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0.4484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99.64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0.4234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0.1180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90.78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0.4484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99.64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0.4559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101.32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0.4484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99.64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0.4234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0.4484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99.64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0.4234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0.4164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92.52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0.4234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97.77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0.4484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99.64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0.4559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101.32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97.77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0.4164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92.52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0.4559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101.32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0.1362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104.75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0.4484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99.64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0.4234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0.4484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99.64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0.4559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101.32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0.4396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97.70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0.4352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96.71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0.1279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98.40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3.40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3.78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3.83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</w:tc>
      </w:tr>
    </w:tbl>
    <w:p w:rsidR="0033724E" w:rsidRDefault="005E023C">
      <w:pPr>
        <w:spacing w:beforeLines="100" w:before="312" w:line="240" w:lineRule="auto"/>
        <w:ind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由上述试验数据计算</w:t>
      </w:r>
      <w:r>
        <w:rPr>
          <w:rFonts w:cs="Times New Roman" w:hint="eastAsia"/>
          <w:sz w:val="28"/>
          <w:szCs w:val="28"/>
        </w:rPr>
        <w:t>，碳酸盐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92.52%~99.64%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1</w:t>
      </w:r>
      <w:r>
        <w:rPr>
          <w:rFonts w:cs="Times New Roman" w:hint="eastAsia"/>
          <w:sz w:val="28"/>
          <w:szCs w:val="28"/>
        </w:rPr>
        <w:t>=3.40%;</w:t>
      </w:r>
      <w:r>
        <w:rPr>
          <w:rFonts w:cs="Times New Roman" w:hint="eastAsia"/>
          <w:sz w:val="28"/>
          <w:szCs w:val="28"/>
        </w:rPr>
        <w:t>碳酸氢盐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94.08%~101.32%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2</w:t>
      </w:r>
      <w:r>
        <w:rPr>
          <w:rFonts w:cs="Times New Roman" w:hint="eastAsia"/>
          <w:sz w:val="28"/>
          <w:szCs w:val="28"/>
        </w:rPr>
        <w:t>=3.78%;</w:t>
      </w:r>
      <w:r>
        <w:rPr>
          <w:rFonts w:cs="Times New Roman" w:hint="eastAsia"/>
          <w:sz w:val="28"/>
          <w:szCs w:val="28"/>
        </w:rPr>
        <w:t>氢氧化物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90.78%~104.75%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1</w:t>
      </w:r>
      <w:r>
        <w:rPr>
          <w:rFonts w:cs="Times New Roman" w:hint="eastAsia"/>
          <w:sz w:val="28"/>
          <w:szCs w:val="28"/>
        </w:rPr>
        <w:t>=3.83%</w:t>
      </w:r>
      <w:r>
        <w:rPr>
          <w:rFonts w:cs="Times New Roman" w:hint="eastAsia"/>
          <w:sz w:val="28"/>
          <w:szCs w:val="28"/>
        </w:rPr>
        <w:t>。</w:t>
      </w:r>
    </w:p>
    <w:p w:rsidR="0033724E" w:rsidRDefault="005E023C">
      <w:pPr>
        <w:pStyle w:val="3"/>
        <w:numPr>
          <w:ilvl w:val="0"/>
          <w:numId w:val="0"/>
        </w:numPr>
        <w:spacing w:before="156" w:after="156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 xml:space="preserve">.3 </w:t>
      </w:r>
      <w:r>
        <w:rPr>
          <w:rFonts w:hint="eastAsia"/>
          <w:sz w:val="28"/>
          <w:szCs w:val="28"/>
        </w:rPr>
        <w:t>3</w:t>
      </w:r>
      <w:r>
        <w:rPr>
          <w:sz w:val="28"/>
          <w:szCs w:val="28"/>
        </w:rPr>
        <w:t>.0倍定限量正确度测定</w:t>
      </w:r>
      <w:r>
        <w:rPr>
          <w:rFonts w:hint="eastAsia"/>
          <w:sz w:val="28"/>
          <w:szCs w:val="28"/>
        </w:rPr>
        <w:t>、精密度</w:t>
      </w:r>
      <w:r>
        <w:rPr>
          <w:sz w:val="28"/>
          <w:szCs w:val="28"/>
        </w:rPr>
        <w:t>测定</w:t>
      </w:r>
    </w:p>
    <w:p w:rsidR="0033724E" w:rsidRDefault="005E023C">
      <w:pPr>
        <w:spacing w:beforeLines="100" w:before="312" w:line="240" w:lineRule="auto"/>
        <w:ind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添加</w:t>
      </w:r>
      <w:r>
        <w:rPr>
          <w:rFonts w:cs="Times New Roman" w:hint="eastAsia"/>
          <w:sz w:val="28"/>
          <w:szCs w:val="28"/>
        </w:rPr>
        <w:t>3.0</w:t>
      </w:r>
      <w:r>
        <w:rPr>
          <w:rFonts w:cs="Times New Roman"/>
          <w:sz w:val="28"/>
          <w:szCs w:val="28"/>
        </w:rPr>
        <w:t>倍定限量，即</w:t>
      </w:r>
      <w:r>
        <w:rPr>
          <w:rFonts w:cs="Times New Roman" w:hint="eastAsia"/>
          <w:sz w:val="28"/>
          <w:szCs w:val="28"/>
        </w:rPr>
        <w:t>10.00g</w:t>
      </w:r>
      <w:r>
        <w:rPr>
          <w:rFonts w:cs="Times New Roman"/>
          <w:sz w:val="28"/>
          <w:szCs w:val="28"/>
        </w:rPr>
        <w:t>试样中</w:t>
      </w:r>
      <w:r>
        <w:rPr>
          <w:rFonts w:cs="Times New Roman" w:hint="eastAsia"/>
          <w:sz w:val="28"/>
          <w:szCs w:val="28"/>
        </w:rPr>
        <w:t>添加含碳酸钠基准试剂</w:t>
      </w:r>
      <w:r>
        <w:rPr>
          <w:rFonts w:cs="Times New Roman" w:hint="eastAsia"/>
          <w:sz w:val="28"/>
          <w:szCs w:val="28"/>
        </w:rPr>
        <w:t>(</w:t>
      </w:r>
      <w:r>
        <w:rPr>
          <w:rFonts w:cs="Times New Roman" w:hint="eastAsia"/>
          <w:sz w:val="28"/>
          <w:szCs w:val="28"/>
        </w:rPr>
        <w:t>以</w:t>
      </w:r>
      <w:proofErr w:type="gramStart"/>
      <w:r>
        <w:rPr>
          <w:rFonts w:cs="Times New Roman" w:hint="eastAsia"/>
          <w:sz w:val="28"/>
          <w:szCs w:val="28"/>
        </w:rPr>
        <w:t>碳酸根计</w:t>
      </w:r>
      <w:proofErr w:type="gramEnd"/>
      <w:r>
        <w:rPr>
          <w:rFonts w:cs="Times New Roman" w:hint="eastAsia"/>
          <w:sz w:val="28"/>
          <w:szCs w:val="28"/>
        </w:rPr>
        <w:t>)1.35mg</w:t>
      </w:r>
      <w:r>
        <w:rPr>
          <w:rFonts w:cs="Times New Roman" w:hint="eastAsia"/>
          <w:sz w:val="28"/>
          <w:szCs w:val="28"/>
        </w:rPr>
        <w:t>，优级纯碳酸氢钠（以碳酸氢</w:t>
      </w:r>
      <w:r>
        <w:rPr>
          <w:rFonts w:cs="Times New Roman" w:hint="eastAsia"/>
          <w:sz w:val="28"/>
          <w:szCs w:val="28"/>
        </w:rPr>
        <w:lastRenderedPageBreak/>
        <w:t>根计）</w:t>
      </w:r>
      <w:r>
        <w:rPr>
          <w:rFonts w:cs="Times New Roman" w:hint="eastAsia"/>
          <w:sz w:val="28"/>
          <w:szCs w:val="28"/>
        </w:rPr>
        <w:t>1.35mg</w:t>
      </w:r>
      <w:r>
        <w:rPr>
          <w:rFonts w:cs="Times New Roman" w:hint="eastAsia"/>
          <w:sz w:val="28"/>
          <w:szCs w:val="28"/>
        </w:rPr>
        <w:t>和优级纯氢氧化钠（以氢氧根计）</w:t>
      </w:r>
      <w:r>
        <w:rPr>
          <w:rFonts w:cs="Times New Roman" w:hint="eastAsia"/>
          <w:sz w:val="28"/>
          <w:szCs w:val="28"/>
        </w:rPr>
        <w:t>0.39mg</w:t>
      </w:r>
      <w:r>
        <w:rPr>
          <w:rFonts w:cs="Times New Roman"/>
          <w:sz w:val="28"/>
          <w:szCs w:val="28"/>
        </w:rPr>
        <w:t>，按照方法测得的数据如表</w:t>
      </w:r>
      <w:r>
        <w:rPr>
          <w:rFonts w:cs="Times New Roman" w:hint="eastAsia"/>
          <w:sz w:val="28"/>
          <w:szCs w:val="28"/>
        </w:rPr>
        <w:t>3</w:t>
      </w:r>
      <w:r>
        <w:rPr>
          <w:rFonts w:cs="Times New Roman"/>
          <w:sz w:val="28"/>
          <w:szCs w:val="28"/>
        </w:rPr>
        <w:t>-</w:t>
      </w:r>
      <w:r>
        <w:rPr>
          <w:rFonts w:cs="Times New Roman" w:hint="eastAsia"/>
          <w:sz w:val="28"/>
          <w:szCs w:val="28"/>
        </w:rPr>
        <w:t>3</w:t>
      </w:r>
      <w:r>
        <w:rPr>
          <w:rFonts w:cs="Times New Roman" w:hint="eastAsia"/>
          <w:sz w:val="28"/>
          <w:szCs w:val="28"/>
        </w:rPr>
        <w:t>所示。</w:t>
      </w:r>
    </w:p>
    <w:p w:rsidR="0033724E" w:rsidRDefault="005E023C">
      <w:pPr>
        <w:spacing w:beforeLines="100" w:before="312"/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t>表</w:t>
      </w:r>
      <w:r>
        <w:rPr>
          <w:rFonts w:eastAsia="楷体" w:cs="Times New Roman" w:hint="eastAsia"/>
          <w:sz w:val="21"/>
          <w:szCs w:val="21"/>
        </w:rPr>
        <w:t>3-3</w:t>
      </w:r>
      <w:r>
        <w:rPr>
          <w:rFonts w:eastAsia="楷体" w:cs="Times New Roman"/>
          <w:sz w:val="21"/>
          <w:szCs w:val="21"/>
        </w:rPr>
        <w:t xml:space="preserve"> </w:t>
      </w:r>
      <w:r>
        <w:rPr>
          <w:rFonts w:eastAsia="楷体" w:cs="Times New Roman" w:hint="eastAsia"/>
          <w:sz w:val="21"/>
          <w:szCs w:val="21"/>
        </w:rPr>
        <w:t xml:space="preserve"> 3</w:t>
      </w:r>
      <w:r>
        <w:rPr>
          <w:rFonts w:eastAsia="楷体" w:cs="Times New Roman"/>
          <w:sz w:val="21"/>
          <w:szCs w:val="21"/>
        </w:rPr>
        <w:t>.0</w:t>
      </w:r>
      <w:r>
        <w:rPr>
          <w:rFonts w:eastAsia="楷体" w:cs="Times New Roman"/>
          <w:sz w:val="21"/>
          <w:szCs w:val="21"/>
        </w:rPr>
        <w:t>倍定限量</w:t>
      </w:r>
      <w:r>
        <w:rPr>
          <w:rFonts w:eastAsia="楷体" w:cs="Times New Roman" w:hint="eastAsia"/>
          <w:sz w:val="21"/>
          <w:szCs w:val="21"/>
        </w:rPr>
        <w:t>碳酸盐、碳酸氢盐、氢氧化物</w:t>
      </w:r>
      <w:r>
        <w:rPr>
          <w:rFonts w:eastAsia="楷体" w:cs="Times New Roman"/>
          <w:sz w:val="21"/>
          <w:szCs w:val="21"/>
        </w:rPr>
        <w:t>回收率数据表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76"/>
        <w:gridCol w:w="1787"/>
      </w:tblGrid>
      <w:tr w:rsidR="0033724E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编号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平均值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变异系数</w:t>
            </w:r>
            <w:r>
              <w:rPr>
                <w:rFonts w:cs="Times New Roman" w:hint="eastAsia"/>
                <w:sz w:val="22"/>
              </w:rPr>
              <w:t>CV(%)</w:t>
            </w:r>
          </w:p>
        </w:tc>
      </w:tr>
      <w:tr w:rsidR="0033724E">
        <w:trPr>
          <w:trHeight w:val="286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碳酸盐（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碳酸氢盐（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氢氧化物（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94.90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1.303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96.49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0.3631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93.11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92.52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1.270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0.3722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95.44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94.90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1.303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96.49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0.3631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93.11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94.90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1.238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91.67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0.3541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90.78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92.52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1.303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96.49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0.3631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93.11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94.90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1.270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0.3631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93.11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94.90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1.303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96.49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0.3722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95.44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1.217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90.15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1.303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96.49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0.3631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93.11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94.90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1.303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96.49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0.3631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93.11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94.90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1.238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91.67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0.3722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95.44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94.90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1.303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96.49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0.3631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93.11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1.269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94.03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1.285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95.18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0.3648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93.53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1.70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2.08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1.50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</w:tc>
      </w:tr>
    </w:tbl>
    <w:p w:rsidR="0033724E" w:rsidRDefault="005E023C">
      <w:pPr>
        <w:spacing w:beforeLines="100" w:before="312" w:line="240" w:lineRule="auto"/>
        <w:ind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由上述试验数据计算</w:t>
      </w:r>
      <w:r>
        <w:rPr>
          <w:rFonts w:cs="Times New Roman" w:hint="eastAsia"/>
          <w:sz w:val="28"/>
          <w:szCs w:val="28"/>
        </w:rPr>
        <w:t>，碳酸盐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90.15%~94.90%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1</w:t>
      </w:r>
      <w:r>
        <w:rPr>
          <w:rFonts w:cs="Times New Roman" w:hint="eastAsia"/>
          <w:sz w:val="28"/>
          <w:szCs w:val="28"/>
        </w:rPr>
        <w:t>=1.70%;</w:t>
      </w:r>
      <w:r>
        <w:rPr>
          <w:rFonts w:cs="Times New Roman" w:hint="eastAsia"/>
          <w:sz w:val="28"/>
          <w:szCs w:val="28"/>
        </w:rPr>
        <w:t>碳酸氢盐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91.67%~96.49%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2</w:t>
      </w:r>
      <w:r>
        <w:rPr>
          <w:rFonts w:cs="Times New Roman" w:hint="eastAsia"/>
          <w:sz w:val="28"/>
          <w:szCs w:val="28"/>
        </w:rPr>
        <w:t>=2.08%;</w:t>
      </w:r>
      <w:r>
        <w:rPr>
          <w:rFonts w:cs="Times New Roman" w:hint="eastAsia"/>
          <w:sz w:val="28"/>
          <w:szCs w:val="28"/>
        </w:rPr>
        <w:t>氢氧化物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90.78%~95.44%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1</w:t>
      </w:r>
      <w:r>
        <w:rPr>
          <w:rFonts w:cs="Times New Roman" w:hint="eastAsia"/>
          <w:sz w:val="28"/>
          <w:szCs w:val="28"/>
        </w:rPr>
        <w:t>=1.50%</w:t>
      </w:r>
      <w:r>
        <w:rPr>
          <w:rFonts w:cs="Times New Roman" w:hint="eastAsia"/>
          <w:sz w:val="28"/>
          <w:szCs w:val="28"/>
        </w:rPr>
        <w:t>。</w:t>
      </w:r>
    </w:p>
    <w:p w:rsidR="0033724E" w:rsidRDefault="005E023C">
      <w:pPr>
        <w:pStyle w:val="3"/>
        <w:numPr>
          <w:ilvl w:val="0"/>
          <w:numId w:val="0"/>
        </w:numPr>
        <w:spacing w:before="156" w:after="156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3</w:t>
      </w:r>
      <w:r>
        <w:rPr>
          <w:sz w:val="28"/>
          <w:szCs w:val="28"/>
        </w:rPr>
        <w:t>.</w:t>
      </w:r>
      <w:r>
        <w:rPr>
          <w:rFonts w:hint="eastAsia"/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10.0</w:t>
      </w:r>
      <w:r>
        <w:rPr>
          <w:sz w:val="28"/>
          <w:szCs w:val="28"/>
        </w:rPr>
        <w:t>倍定限量正确度测定</w:t>
      </w:r>
      <w:r>
        <w:rPr>
          <w:rFonts w:hint="eastAsia"/>
          <w:sz w:val="28"/>
          <w:szCs w:val="28"/>
        </w:rPr>
        <w:t>、精密度</w:t>
      </w:r>
      <w:r>
        <w:rPr>
          <w:sz w:val="28"/>
          <w:szCs w:val="28"/>
        </w:rPr>
        <w:t>测定</w:t>
      </w:r>
    </w:p>
    <w:p w:rsidR="0033724E" w:rsidRDefault="005E023C">
      <w:pPr>
        <w:spacing w:beforeLines="100" w:before="312" w:line="240" w:lineRule="auto"/>
        <w:ind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添加</w:t>
      </w:r>
      <w:r>
        <w:rPr>
          <w:rFonts w:cs="Times New Roman" w:hint="eastAsia"/>
          <w:sz w:val="28"/>
          <w:szCs w:val="28"/>
        </w:rPr>
        <w:t>10.0</w:t>
      </w:r>
      <w:r>
        <w:rPr>
          <w:rFonts w:cs="Times New Roman"/>
          <w:sz w:val="28"/>
          <w:szCs w:val="28"/>
        </w:rPr>
        <w:t>倍定限量，即</w:t>
      </w:r>
      <w:r>
        <w:rPr>
          <w:rFonts w:cs="Times New Roman" w:hint="eastAsia"/>
          <w:sz w:val="28"/>
          <w:szCs w:val="28"/>
        </w:rPr>
        <w:t>10.00g</w:t>
      </w:r>
      <w:r>
        <w:rPr>
          <w:rFonts w:cs="Times New Roman"/>
          <w:sz w:val="28"/>
          <w:szCs w:val="28"/>
        </w:rPr>
        <w:t>试样中</w:t>
      </w:r>
      <w:r>
        <w:rPr>
          <w:rFonts w:cs="Times New Roman" w:hint="eastAsia"/>
          <w:sz w:val="28"/>
          <w:szCs w:val="28"/>
        </w:rPr>
        <w:t>添加含碳酸钠基准试剂</w:t>
      </w:r>
      <w:r>
        <w:rPr>
          <w:rFonts w:cs="Times New Roman" w:hint="eastAsia"/>
          <w:sz w:val="28"/>
          <w:szCs w:val="28"/>
        </w:rPr>
        <w:t>(</w:t>
      </w:r>
      <w:r>
        <w:rPr>
          <w:rFonts w:cs="Times New Roman" w:hint="eastAsia"/>
          <w:sz w:val="28"/>
          <w:szCs w:val="28"/>
        </w:rPr>
        <w:t>以</w:t>
      </w:r>
      <w:proofErr w:type="gramStart"/>
      <w:r>
        <w:rPr>
          <w:rFonts w:cs="Times New Roman" w:hint="eastAsia"/>
          <w:sz w:val="28"/>
          <w:szCs w:val="28"/>
        </w:rPr>
        <w:t>碳酸根计</w:t>
      </w:r>
      <w:proofErr w:type="gramEnd"/>
      <w:r>
        <w:rPr>
          <w:rFonts w:cs="Times New Roman" w:hint="eastAsia"/>
          <w:sz w:val="28"/>
          <w:szCs w:val="28"/>
        </w:rPr>
        <w:t>)4.5mg</w:t>
      </w:r>
      <w:r>
        <w:rPr>
          <w:rFonts w:cs="Times New Roman" w:hint="eastAsia"/>
          <w:sz w:val="28"/>
          <w:szCs w:val="28"/>
        </w:rPr>
        <w:t>，优级纯碳酸氢钠（以碳酸氢根计）</w:t>
      </w:r>
      <w:r>
        <w:rPr>
          <w:rFonts w:cs="Times New Roman" w:hint="eastAsia"/>
          <w:sz w:val="28"/>
          <w:szCs w:val="28"/>
        </w:rPr>
        <w:t>4.5mg</w:t>
      </w:r>
      <w:r>
        <w:rPr>
          <w:rFonts w:cs="Times New Roman" w:hint="eastAsia"/>
          <w:sz w:val="28"/>
          <w:szCs w:val="28"/>
        </w:rPr>
        <w:t>和优级纯氢氧化钠（以氢氧根计）</w:t>
      </w:r>
      <w:r>
        <w:rPr>
          <w:rFonts w:cs="Times New Roman" w:hint="eastAsia"/>
          <w:sz w:val="28"/>
          <w:szCs w:val="28"/>
        </w:rPr>
        <w:t>1.3mg</w:t>
      </w:r>
      <w:r>
        <w:rPr>
          <w:rFonts w:cs="Times New Roman"/>
          <w:sz w:val="28"/>
          <w:szCs w:val="28"/>
        </w:rPr>
        <w:t>，按照方法测得的数据如表</w:t>
      </w:r>
      <w:r>
        <w:rPr>
          <w:rFonts w:cs="Times New Roman" w:hint="eastAsia"/>
          <w:sz w:val="28"/>
          <w:szCs w:val="28"/>
        </w:rPr>
        <w:t>3</w:t>
      </w:r>
      <w:r>
        <w:rPr>
          <w:rFonts w:cs="Times New Roman"/>
          <w:sz w:val="28"/>
          <w:szCs w:val="28"/>
        </w:rPr>
        <w:t>-</w:t>
      </w:r>
      <w:r>
        <w:rPr>
          <w:rFonts w:cs="Times New Roman" w:hint="eastAsia"/>
          <w:sz w:val="28"/>
          <w:szCs w:val="28"/>
        </w:rPr>
        <w:t>4</w:t>
      </w:r>
      <w:r>
        <w:rPr>
          <w:rFonts w:cs="Times New Roman" w:hint="eastAsia"/>
          <w:sz w:val="28"/>
          <w:szCs w:val="28"/>
        </w:rPr>
        <w:t>所示。</w:t>
      </w:r>
    </w:p>
    <w:p w:rsidR="0033724E" w:rsidRDefault="005E023C">
      <w:pPr>
        <w:spacing w:beforeLines="100" w:before="312"/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t>表</w:t>
      </w:r>
      <w:r>
        <w:rPr>
          <w:rFonts w:eastAsia="楷体" w:cs="Times New Roman" w:hint="eastAsia"/>
          <w:sz w:val="21"/>
          <w:szCs w:val="21"/>
        </w:rPr>
        <w:t>3-4</w:t>
      </w:r>
      <w:r>
        <w:rPr>
          <w:rFonts w:eastAsia="楷体" w:cs="Times New Roman"/>
          <w:sz w:val="21"/>
          <w:szCs w:val="21"/>
        </w:rPr>
        <w:t xml:space="preserve"> </w:t>
      </w:r>
      <w:r>
        <w:rPr>
          <w:rFonts w:eastAsia="楷体" w:cs="Times New Roman" w:hint="eastAsia"/>
          <w:sz w:val="21"/>
          <w:szCs w:val="21"/>
        </w:rPr>
        <w:t xml:space="preserve"> 10</w:t>
      </w:r>
      <w:r>
        <w:rPr>
          <w:rFonts w:eastAsia="楷体" w:cs="Times New Roman"/>
          <w:sz w:val="21"/>
          <w:szCs w:val="21"/>
        </w:rPr>
        <w:t>.0</w:t>
      </w:r>
      <w:r>
        <w:rPr>
          <w:rFonts w:eastAsia="楷体" w:cs="Times New Roman"/>
          <w:sz w:val="21"/>
          <w:szCs w:val="21"/>
        </w:rPr>
        <w:t>倍定限量</w:t>
      </w:r>
      <w:r>
        <w:rPr>
          <w:rFonts w:eastAsia="楷体" w:cs="Times New Roman" w:hint="eastAsia"/>
          <w:sz w:val="21"/>
          <w:szCs w:val="21"/>
        </w:rPr>
        <w:t>碳酸盐、碳酸氢盐、氢氧化物</w:t>
      </w:r>
      <w:r>
        <w:rPr>
          <w:rFonts w:eastAsia="楷体" w:cs="Times New Roman"/>
          <w:sz w:val="21"/>
          <w:szCs w:val="21"/>
        </w:rPr>
        <w:t>回收率数据表</w:t>
      </w:r>
    </w:p>
    <w:tbl>
      <w:tblPr>
        <w:tblW w:w="0" w:type="auto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818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21"/>
        <w:gridCol w:w="876"/>
        <w:gridCol w:w="1787"/>
      </w:tblGrid>
      <w:tr w:rsidR="0033724E">
        <w:trPr>
          <w:trHeight w:val="270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编号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平均值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变异系数</w:t>
            </w:r>
            <w:r>
              <w:rPr>
                <w:rFonts w:cs="Times New Roman" w:hint="eastAsia"/>
                <w:sz w:val="22"/>
              </w:rPr>
              <w:t>CV(%)</w:t>
            </w:r>
          </w:p>
        </w:tc>
      </w:tr>
      <w:tr w:rsidR="0033724E">
        <w:trPr>
          <w:trHeight w:val="2869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碳酸盐（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碳酸氢盐（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氢氧化物（</w:t>
            </w:r>
            <w:r>
              <w:rPr>
                <w:rFonts w:cs="Times New Roman" w:hint="eastAsia"/>
                <w:sz w:val="22"/>
              </w:rPr>
              <w:t>mg</w:t>
            </w:r>
            <w:r>
              <w:rPr>
                <w:rFonts w:cs="Times New Roman" w:hint="eastAsia"/>
                <w:sz w:val="22"/>
              </w:rPr>
              <w:t>）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回收率</w:t>
            </w:r>
            <w:r>
              <w:rPr>
                <w:rFonts w:cs="Times New Roman" w:hint="eastAsia"/>
                <w:sz w:val="22"/>
              </w:rPr>
              <w:t>%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4.324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96.08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4.299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95.53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1.289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99.16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4.388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97.51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4.364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96.98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1.289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99.16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4.324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96.08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4.299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95.53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1.289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99.16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4.356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96.79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4.331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96.25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1.307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100.56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4.420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98.22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4.299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95.53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1.316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101.26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4.324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96.08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4.331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96.25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1.289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99.16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4.356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96.79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4.299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95.53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1.307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100.56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4.356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96.79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4.331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96.25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1.289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99.16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4.356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96.79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4.364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96.98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1.307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100.56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4.324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96.08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4.331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96.25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1.289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99.16</w:t>
            </w:r>
          </w:p>
        </w:tc>
        <w:tc>
          <w:tcPr>
            <w:tcW w:w="8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4.324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96.08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4.299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95.53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1.289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99.16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4.350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96.66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4.322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96.05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1.296</w:t>
            </w:r>
          </w:p>
          <w:p w:rsidR="0033724E" w:rsidRDefault="005E023C">
            <w:pPr>
              <w:widowControl/>
              <w:ind w:firstLineChars="0" w:firstLine="0"/>
              <w:textAlignment w:val="center"/>
              <w:rPr>
                <w:rFonts w:ascii="等线" w:eastAsia="等线" w:hAnsi="等线" w:cs="等线"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ascii="等线" w:eastAsia="等线" w:hAnsi="等线" w:cs="等线" w:hint="eastAsia"/>
                <w:color w:val="000000"/>
                <w:kern w:val="0"/>
                <w:sz w:val="21"/>
                <w:szCs w:val="21"/>
                <w:lang w:bidi="ar"/>
              </w:rPr>
              <w:t>99.73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0.72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0.59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0.82</w:t>
            </w:r>
          </w:p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 w:hint="eastAsia"/>
                <w:sz w:val="22"/>
              </w:rPr>
              <w:t>——</w:t>
            </w:r>
          </w:p>
        </w:tc>
      </w:tr>
    </w:tbl>
    <w:p w:rsidR="0033724E" w:rsidRDefault="005E023C">
      <w:pPr>
        <w:spacing w:beforeLines="100" w:before="312" w:line="240" w:lineRule="auto"/>
        <w:ind w:firstLine="5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由上述试验数据计算</w:t>
      </w:r>
      <w:r>
        <w:rPr>
          <w:rFonts w:cs="Times New Roman" w:hint="eastAsia"/>
          <w:sz w:val="28"/>
          <w:szCs w:val="28"/>
        </w:rPr>
        <w:t>，碳酸盐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96.08%~98.22%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1</w:t>
      </w:r>
      <w:r>
        <w:rPr>
          <w:rFonts w:cs="Times New Roman" w:hint="eastAsia"/>
          <w:sz w:val="28"/>
          <w:szCs w:val="28"/>
        </w:rPr>
        <w:t>=0.72%;</w:t>
      </w:r>
      <w:r>
        <w:rPr>
          <w:rFonts w:cs="Times New Roman" w:hint="eastAsia"/>
          <w:sz w:val="28"/>
          <w:szCs w:val="28"/>
        </w:rPr>
        <w:t>碳酸氢盐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95.53%~96.98%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2</w:t>
      </w:r>
      <w:r>
        <w:rPr>
          <w:rFonts w:cs="Times New Roman" w:hint="eastAsia"/>
          <w:sz w:val="28"/>
          <w:szCs w:val="28"/>
        </w:rPr>
        <w:t>=0.59%;</w:t>
      </w:r>
      <w:r>
        <w:rPr>
          <w:rFonts w:cs="Times New Roman" w:hint="eastAsia"/>
          <w:sz w:val="28"/>
          <w:szCs w:val="28"/>
        </w:rPr>
        <w:t>氢氧化物</w:t>
      </w:r>
      <w:r>
        <w:rPr>
          <w:rFonts w:cs="Times New Roman" w:hint="eastAsia"/>
          <w:sz w:val="28"/>
          <w:szCs w:val="28"/>
        </w:rPr>
        <w:t>11</w:t>
      </w:r>
      <w:r>
        <w:rPr>
          <w:rFonts w:cs="Times New Roman" w:hint="eastAsia"/>
          <w:sz w:val="28"/>
          <w:szCs w:val="28"/>
        </w:rPr>
        <w:t>个加标样品回收率范围（</w:t>
      </w:r>
      <w:r>
        <w:rPr>
          <w:rFonts w:cs="Times New Roman" w:hint="eastAsia"/>
          <w:sz w:val="28"/>
          <w:szCs w:val="28"/>
        </w:rPr>
        <w:t>99.16%~101.26%</w:t>
      </w:r>
      <w:r>
        <w:rPr>
          <w:rFonts w:cs="Times New Roman" w:hint="eastAsia"/>
          <w:sz w:val="28"/>
          <w:szCs w:val="28"/>
        </w:rPr>
        <w:t>），变异系数</w:t>
      </w:r>
      <w:r>
        <w:rPr>
          <w:rFonts w:cs="Times New Roman" w:hint="eastAsia"/>
          <w:sz w:val="28"/>
          <w:szCs w:val="28"/>
        </w:rPr>
        <w:t>CV</w:t>
      </w:r>
      <w:r>
        <w:rPr>
          <w:rFonts w:cs="Times New Roman" w:hint="eastAsia"/>
          <w:sz w:val="28"/>
          <w:szCs w:val="28"/>
          <w:vertAlign w:val="subscript"/>
        </w:rPr>
        <w:t>1</w:t>
      </w:r>
      <w:r>
        <w:rPr>
          <w:rFonts w:cs="Times New Roman" w:hint="eastAsia"/>
          <w:sz w:val="28"/>
          <w:szCs w:val="28"/>
        </w:rPr>
        <w:t>=0.82%</w:t>
      </w:r>
      <w:r>
        <w:rPr>
          <w:rFonts w:cs="Times New Roman" w:hint="eastAsia"/>
          <w:sz w:val="28"/>
          <w:szCs w:val="28"/>
        </w:rPr>
        <w:t>。</w:t>
      </w:r>
    </w:p>
    <w:p w:rsidR="0033724E" w:rsidRDefault="0033724E">
      <w:pPr>
        <w:spacing w:beforeLines="100" w:before="312" w:line="240" w:lineRule="auto"/>
        <w:ind w:firstLineChars="0" w:firstLine="0"/>
        <w:rPr>
          <w:rFonts w:cs="Times New Roman"/>
          <w:sz w:val="28"/>
          <w:szCs w:val="28"/>
        </w:rPr>
        <w:sectPr w:rsidR="0033724E">
          <w:pgSz w:w="16838" w:h="11906" w:orient="landscape"/>
          <w:pgMar w:top="1757" w:right="1440" w:bottom="1757" w:left="1440" w:header="851" w:footer="992" w:gutter="0"/>
          <w:cols w:space="425"/>
          <w:docGrid w:type="lines" w:linePitch="312"/>
        </w:sectPr>
      </w:pPr>
    </w:p>
    <w:p w:rsidR="0033724E" w:rsidRDefault="005E023C">
      <w:pPr>
        <w:spacing w:beforeLines="100" w:before="312"/>
        <w:ind w:firstLineChars="0" w:firstLine="420"/>
        <w:jc w:val="left"/>
        <w:rPr>
          <w:rFonts w:eastAsia="楷体" w:cs="Times New Roman"/>
          <w:sz w:val="21"/>
          <w:szCs w:val="21"/>
        </w:rPr>
      </w:pPr>
      <w:r>
        <w:rPr>
          <w:rFonts w:ascii="宋体" w:hAnsi="宋体" w:hint="eastAsia"/>
          <w:bCs/>
          <w:sz w:val="28"/>
          <w:szCs w:val="28"/>
        </w:rPr>
        <w:lastRenderedPageBreak/>
        <w:t>依据GB/T 27417-2017《合格评定 化学分析方法确认和验证指南》的要求，实验室内变异系数应符合表3-5要求</w:t>
      </w:r>
      <w:r>
        <w:rPr>
          <w:rFonts w:cs="Times New Roman" w:hint="eastAsia"/>
          <w:sz w:val="28"/>
          <w:szCs w:val="28"/>
        </w:rPr>
        <w:t>，方法回收率偏差范围应符合表</w:t>
      </w:r>
      <w:r>
        <w:rPr>
          <w:rFonts w:cs="Times New Roman" w:hint="eastAsia"/>
          <w:sz w:val="28"/>
          <w:szCs w:val="28"/>
        </w:rPr>
        <w:t>3-6</w:t>
      </w:r>
      <w:r>
        <w:rPr>
          <w:rFonts w:cs="Times New Roman" w:hint="eastAsia"/>
          <w:sz w:val="28"/>
          <w:szCs w:val="28"/>
        </w:rPr>
        <w:t>要求。</w:t>
      </w:r>
    </w:p>
    <w:p w:rsidR="0033724E" w:rsidRDefault="005E023C">
      <w:pPr>
        <w:spacing w:beforeLines="100" w:before="312"/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t>表</w:t>
      </w:r>
      <w:r>
        <w:rPr>
          <w:rFonts w:eastAsia="楷体" w:cs="Times New Roman" w:hint="eastAsia"/>
          <w:sz w:val="21"/>
          <w:szCs w:val="21"/>
        </w:rPr>
        <w:t>3</w:t>
      </w:r>
      <w:r>
        <w:rPr>
          <w:rFonts w:eastAsia="楷体" w:cs="Times New Roman"/>
          <w:sz w:val="21"/>
          <w:szCs w:val="21"/>
        </w:rPr>
        <w:t xml:space="preserve">-5 </w:t>
      </w:r>
      <w:r>
        <w:rPr>
          <w:rFonts w:eastAsia="楷体" w:cs="Times New Roman" w:hint="eastAsia"/>
          <w:sz w:val="21"/>
          <w:szCs w:val="21"/>
        </w:rPr>
        <w:t>实验室内变异系数</w:t>
      </w:r>
      <w:r>
        <w:rPr>
          <w:rFonts w:eastAsia="楷体" w:cs="Times New Roman"/>
          <w:sz w:val="21"/>
          <w:szCs w:val="21"/>
        </w:rPr>
        <w:t>参考标准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8"/>
        <w:gridCol w:w="4194"/>
      </w:tblGrid>
      <w:tr w:rsidR="0033724E">
        <w:trPr>
          <w:tblHeader/>
        </w:trPr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被测组分含量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实验室内变异系数</w:t>
            </w:r>
            <w:r>
              <w:rPr>
                <w:rFonts w:cs="Times New Roman" w:hint="eastAsia"/>
                <w:sz w:val="21"/>
                <w:szCs w:val="21"/>
              </w:rPr>
              <w:t>/%</w:t>
            </w:r>
          </w:p>
        </w:tc>
      </w:tr>
      <w:tr w:rsidR="0033724E">
        <w:tc>
          <w:tcPr>
            <w:tcW w:w="4261" w:type="dxa"/>
            <w:tcBorders>
              <w:top w:val="single" w:sz="4" w:space="0" w:color="auto"/>
            </w:tcBorders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 mg/kg</w:t>
            </w:r>
          </w:p>
        </w:tc>
        <w:tc>
          <w:tcPr>
            <w:tcW w:w="4261" w:type="dxa"/>
            <w:tcBorders>
              <w:top w:val="single" w:sz="4" w:space="0" w:color="auto"/>
            </w:tcBorders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11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10 mg/kg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7.5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100 mg/kg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5.3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b/>
                <w:bCs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1000 mg/kg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3.8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1%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2.7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10%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2.0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100%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1.3</w:t>
            </w:r>
          </w:p>
        </w:tc>
      </w:tr>
    </w:tbl>
    <w:p w:rsidR="0033724E" w:rsidRDefault="005E023C">
      <w:pPr>
        <w:spacing w:beforeLines="100" w:before="312"/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t>表</w:t>
      </w:r>
      <w:r>
        <w:rPr>
          <w:rFonts w:eastAsia="楷体" w:cs="Times New Roman" w:hint="eastAsia"/>
          <w:sz w:val="21"/>
          <w:szCs w:val="21"/>
        </w:rPr>
        <w:t>3-</w:t>
      </w:r>
      <w:r>
        <w:rPr>
          <w:rFonts w:eastAsia="楷体" w:cs="Times New Roman"/>
          <w:sz w:val="21"/>
          <w:szCs w:val="21"/>
        </w:rPr>
        <w:t xml:space="preserve">6 </w:t>
      </w:r>
      <w:r>
        <w:rPr>
          <w:rFonts w:eastAsia="楷体" w:cs="Times New Roman" w:hint="eastAsia"/>
          <w:sz w:val="21"/>
          <w:szCs w:val="21"/>
        </w:rPr>
        <w:t>方法回收率偏差范围</w:t>
      </w:r>
      <w:r>
        <w:rPr>
          <w:rFonts w:eastAsia="楷体" w:cs="Times New Roman"/>
          <w:sz w:val="21"/>
          <w:szCs w:val="21"/>
        </w:rPr>
        <w:t>参考标准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5"/>
        <w:gridCol w:w="4197"/>
      </w:tblGrid>
      <w:tr w:rsidR="0033724E">
        <w:trPr>
          <w:tblHeader/>
        </w:trPr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分析物在样品中的浓度</w:t>
            </w:r>
            <w:r>
              <w:rPr>
                <w:rFonts w:cs="Times New Roman" w:hint="eastAsia"/>
                <w:sz w:val="21"/>
                <w:szCs w:val="21"/>
              </w:rPr>
              <w:t>水平范围</w:t>
            </w:r>
            <w:r>
              <w:rPr>
                <w:rFonts w:cs="Times New Roman" w:hint="eastAsia"/>
                <w:sz w:val="21"/>
                <w:szCs w:val="21"/>
              </w:rPr>
              <w:t>mg/kg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/>
                <w:sz w:val="21"/>
                <w:szCs w:val="21"/>
              </w:rPr>
              <w:t>回收率范围</w:t>
            </w:r>
            <w:r>
              <w:rPr>
                <w:rFonts w:cs="Times New Roman" w:hint="eastAsia"/>
                <w:sz w:val="21"/>
                <w:szCs w:val="21"/>
              </w:rPr>
              <w:t>/%</w:t>
            </w:r>
          </w:p>
        </w:tc>
      </w:tr>
      <w:tr w:rsidR="0033724E">
        <w:tc>
          <w:tcPr>
            <w:tcW w:w="4261" w:type="dxa"/>
            <w:tcBorders>
              <w:top w:val="single" w:sz="4" w:space="0" w:color="auto"/>
            </w:tcBorders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＞</w:t>
            </w:r>
            <w:r>
              <w:rPr>
                <w:rFonts w:cs="Times New Roman" w:hint="eastAsia"/>
                <w:sz w:val="21"/>
                <w:szCs w:val="21"/>
              </w:rPr>
              <w:t>100</w:t>
            </w:r>
          </w:p>
        </w:tc>
        <w:tc>
          <w:tcPr>
            <w:tcW w:w="4261" w:type="dxa"/>
            <w:tcBorders>
              <w:top w:val="single" w:sz="4" w:space="0" w:color="auto"/>
            </w:tcBorders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95~105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1~100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90~110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0.1~1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80~110</w:t>
            </w:r>
          </w:p>
        </w:tc>
      </w:tr>
      <w:tr w:rsidR="0033724E">
        <w:tc>
          <w:tcPr>
            <w:tcW w:w="4261" w:type="dxa"/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＜</w:t>
            </w:r>
            <w:r>
              <w:rPr>
                <w:rFonts w:cs="Times New Roman" w:hint="eastAsia"/>
                <w:sz w:val="21"/>
                <w:szCs w:val="21"/>
              </w:rPr>
              <w:t>0.1</w:t>
            </w:r>
          </w:p>
        </w:tc>
        <w:tc>
          <w:tcPr>
            <w:tcW w:w="4261" w:type="dxa"/>
            <w:vAlign w:val="center"/>
          </w:tcPr>
          <w:p w:rsidR="0033724E" w:rsidRDefault="005E023C">
            <w:pPr>
              <w:ind w:firstLine="42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60~120</w:t>
            </w:r>
          </w:p>
        </w:tc>
      </w:tr>
    </w:tbl>
    <w:p w:rsidR="0033724E" w:rsidRDefault="005E023C">
      <w:pPr>
        <w:spacing w:beforeLines="100" w:before="312"/>
        <w:ind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通过汇总</w:t>
      </w:r>
      <w:r>
        <w:rPr>
          <w:rFonts w:cs="Times New Roman" w:hint="eastAsia"/>
          <w:sz w:val="28"/>
          <w:szCs w:val="28"/>
        </w:rPr>
        <w:t>3.2-3.4</w:t>
      </w:r>
      <w:r>
        <w:rPr>
          <w:rFonts w:cs="Times New Roman" w:hint="eastAsia"/>
          <w:sz w:val="28"/>
          <w:szCs w:val="28"/>
        </w:rPr>
        <w:t>的回收率和变异系数的数据，比较表</w:t>
      </w:r>
      <w:r>
        <w:rPr>
          <w:rFonts w:cs="Times New Roman" w:hint="eastAsia"/>
          <w:sz w:val="28"/>
          <w:szCs w:val="28"/>
        </w:rPr>
        <w:t>3-5,3-6</w:t>
      </w:r>
      <w:r>
        <w:rPr>
          <w:rFonts w:cs="Times New Roman" w:hint="eastAsia"/>
          <w:sz w:val="28"/>
          <w:szCs w:val="28"/>
        </w:rPr>
        <w:t>的要求，该</w:t>
      </w:r>
      <w:r>
        <w:rPr>
          <w:rFonts w:cs="Times New Roman"/>
          <w:sz w:val="28"/>
          <w:szCs w:val="28"/>
        </w:rPr>
        <w:t>方法的回收率</w:t>
      </w:r>
      <w:r>
        <w:rPr>
          <w:rFonts w:cs="Times New Roman" w:hint="eastAsia"/>
          <w:sz w:val="28"/>
          <w:szCs w:val="28"/>
        </w:rPr>
        <w:t>和重复性精密度</w:t>
      </w:r>
      <w:r>
        <w:rPr>
          <w:rFonts w:cs="Times New Roman"/>
          <w:sz w:val="28"/>
          <w:szCs w:val="28"/>
        </w:rPr>
        <w:t>满足可接受的回收率范围。</w:t>
      </w:r>
    </w:p>
    <w:p w:rsidR="0033724E" w:rsidRDefault="005E023C">
      <w:pPr>
        <w:pStyle w:val="2"/>
        <w:numPr>
          <w:ilvl w:val="0"/>
          <w:numId w:val="0"/>
        </w:numPr>
        <w:spacing w:before="156" w:after="156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 w:hint="eastAsia"/>
          <w:sz w:val="28"/>
          <w:szCs w:val="28"/>
        </w:rPr>
        <w:t>不同类型样品的检测</w:t>
      </w:r>
    </w:p>
    <w:p w:rsidR="0033724E" w:rsidRDefault="005E023C">
      <w:pPr>
        <w:spacing w:beforeLines="100" w:before="312"/>
        <w:ind w:firstLine="560"/>
        <w:rPr>
          <w:rFonts w:cs="Times New Roman"/>
          <w:sz w:val="28"/>
          <w:szCs w:val="28"/>
        </w:rPr>
      </w:pPr>
      <w:r>
        <w:rPr>
          <w:rFonts w:cs="Times New Roman" w:hint="eastAsia"/>
          <w:sz w:val="28"/>
          <w:szCs w:val="28"/>
        </w:rPr>
        <w:t>食用盐、工业盐、卤水、海水等样品检测数据汇总见表</w:t>
      </w:r>
      <w:r>
        <w:rPr>
          <w:rFonts w:cs="Times New Roman" w:hint="eastAsia"/>
          <w:sz w:val="28"/>
          <w:szCs w:val="28"/>
        </w:rPr>
        <w:t>4-1</w:t>
      </w:r>
      <w:r>
        <w:rPr>
          <w:rFonts w:cs="Times New Roman" w:hint="eastAsia"/>
          <w:sz w:val="28"/>
          <w:szCs w:val="28"/>
        </w:rPr>
        <w:t>，经大批量测定不同地区及不同种类盐化工产品，证明方法基本适用于所有</w:t>
      </w:r>
      <w:r>
        <w:rPr>
          <w:rFonts w:cs="Times New Roman" w:hint="eastAsia"/>
          <w:sz w:val="28"/>
          <w:szCs w:val="28"/>
        </w:rPr>
        <w:lastRenderedPageBreak/>
        <w:t>盐化工产品。</w:t>
      </w:r>
    </w:p>
    <w:p w:rsidR="0033724E" w:rsidRDefault="005E023C">
      <w:pPr>
        <w:spacing w:beforeLines="100" w:before="312"/>
        <w:ind w:firstLineChars="0" w:firstLine="0"/>
        <w:jc w:val="center"/>
        <w:rPr>
          <w:rFonts w:eastAsia="楷体" w:cs="Times New Roman"/>
          <w:sz w:val="21"/>
          <w:szCs w:val="21"/>
        </w:rPr>
      </w:pPr>
      <w:r>
        <w:rPr>
          <w:rFonts w:eastAsia="楷体" w:cs="Times New Roman"/>
          <w:sz w:val="21"/>
          <w:szCs w:val="21"/>
        </w:rPr>
        <w:t>表</w:t>
      </w:r>
      <w:r>
        <w:rPr>
          <w:rFonts w:eastAsia="楷体" w:cs="Times New Roman" w:hint="eastAsia"/>
          <w:sz w:val="21"/>
          <w:szCs w:val="21"/>
        </w:rPr>
        <w:t>4</w:t>
      </w:r>
      <w:r>
        <w:rPr>
          <w:rFonts w:eastAsia="楷体" w:cs="Times New Roman"/>
          <w:sz w:val="21"/>
          <w:szCs w:val="21"/>
        </w:rPr>
        <w:t>-</w:t>
      </w:r>
      <w:r>
        <w:rPr>
          <w:rFonts w:eastAsia="楷体" w:cs="Times New Roman" w:hint="eastAsia"/>
          <w:sz w:val="21"/>
          <w:szCs w:val="21"/>
        </w:rPr>
        <w:t>1</w:t>
      </w:r>
      <w:r>
        <w:rPr>
          <w:rFonts w:eastAsia="楷体" w:cs="Times New Roman"/>
          <w:sz w:val="21"/>
          <w:szCs w:val="21"/>
        </w:rPr>
        <w:t xml:space="preserve"> </w:t>
      </w:r>
      <w:r>
        <w:rPr>
          <w:rFonts w:eastAsia="楷体" w:cs="Times New Roman" w:hint="eastAsia"/>
          <w:sz w:val="21"/>
          <w:szCs w:val="21"/>
        </w:rPr>
        <w:t>样品检测数据汇总</w:t>
      </w:r>
    </w:p>
    <w:tbl>
      <w:tblPr>
        <w:tblW w:w="4998" w:type="pct"/>
        <w:jc w:val="center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1678"/>
        <w:gridCol w:w="1678"/>
        <w:gridCol w:w="1678"/>
        <w:gridCol w:w="1678"/>
      </w:tblGrid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样品名称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产地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氢氧化物含量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碳酸盐含量</w:t>
            </w:r>
          </w:p>
        </w:tc>
        <w:tc>
          <w:tcPr>
            <w:tcW w:w="10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碳酸氢盐含量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无碘日晒盐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内蒙古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加碘雪花盐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河北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52.6mg/kg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无碘日晒盐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福建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137.0mg/kg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无碘日晒盐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天津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加碘钙盐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四川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19.4mg/kg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83.3mg/kg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proofErr w:type="gramStart"/>
            <w:r>
              <w:rPr>
                <w:rFonts w:cs="Times New Roman" w:hint="eastAsia"/>
                <w:sz w:val="21"/>
                <w:szCs w:val="21"/>
              </w:rPr>
              <w:t>加碘竹盐</w:t>
            </w:r>
            <w:proofErr w:type="gramEnd"/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浙江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214.6mg/kg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工业盐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天津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149.8mg/kg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164.4mg/kg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再生氯化钠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四川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="420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="420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="420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盐湖卤水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辽宁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0.138g/L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卤水母液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重庆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="420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="420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="420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盐湖卤水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辽宁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0.429g/L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再生氯化钠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四川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181.7mg/kg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86.2mg/kg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日晒工业盐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山东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精制工业盐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青海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日晒工业盐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山东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加碘食用盐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江苏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精制工业盐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新疆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加碘精制盐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新疆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  <w:tr w:rsidR="0033724E">
        <w:trPr>
          <w:trHeight w:val="283"/>
          <w:jc w:val="center"/>
        </w:trPr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未加碘精制海盐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天津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  <w:tc>
          <w:tcPr>
            <w:tcW w:w="1000" w:type="pct"/>
            <w:shd w:val="clear" w:color="auto" w:fill="auto"/>
            <w:vAlign w:val="center"/>
          </w:tcPr>
          <w:p w:rsidR="0033724E" w:rsidRDefault="005E023C">
            <w:pPr>
              <w:ind w:firstLineChars="0" w:firstLine="0"/>
              <w:jc w:val="center"/>
              <w:rPr>
                <w:rFonts w:cs="Times New Roman"/>
                <w:sz w:val="21"/>
                <w:szCs w:val="21"/>
              </w:rPr>
            </w:pPr>
            <w:r>
              <w:rPr>
                <w:rFonts w:cs="Times New Roman" w:hint="eastAsia"/>
                <w:sz w:val="21"/>
                <w:szCs w:val="21"/>
              </w:rPr>
              <w:t>未检出</w:t>
            </w:r>
          </w:p>
        </w:tc>
      </w:tr>
    </w:tbl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35" w:name="_Toc25937593"/>
      <w:r>
        <w:rPr>
          <w:rFonts w:hint="eastAsia"/>
        </w:rPr>
        <w:t>标准中涉及专利情况</w:t>
      </w:r>
      <w:bookmarkEnd w:id="35"/>
    </w:p>
    <w:p w:rsidR="0033724E" w:rsidRDefault="005E023C">
      <w:pPr>
        <w:ind w:firstLine="560"/>
        <w:rPr>
          <w:sz w:val="28"/>
          <w:szCs w:val="24"/>
        </w:rPr>
      </w:pPr>
      <w:r>
        <w:rPr>
          <w:rFonts w:hint="eastAsia"/>
          <w:sz w:val="28"/>
          <w:szCs w:val="24"/>
        </w:rPr>
        <w:t>目前没有相关国际专利和国家专利，故本标准中不涉及专利问题。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r>
        <w:rPr>
          <w:rFonts w:hint="eastAsia"/>
        </w:rPr>
        <w:lastRenderedPageBreak/>
        <w:t>预期达到的社会效益、对产业发展的作用等情况</w:t>
      </w:r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建立碳酸盐、碳酸氢盐和氢氧化物的统一检测标准，有助于精准分析生产原料（如海水、地下卤水、盐湖卤水等）的成分，优化原料筛选和配比，提高资源利用率。同时，通过监测不同生产环节的卤水、结晶盐等，可动态调整工艺参数，减少杂质干扰，提升盐产品的纯度和品质，降低生产成本。当前企业自建检测方法存在准确性不足、操作不统一等问题，制约行业高质量发展。制定科学、通用的检测标准，可统一行业技术规范，减少人为误差，提升检测效率和结果准确性。</w:t>
      </w:r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统一的检测标准可为政府部门监督盐产品质量提供技术依据，强化行业监管力度，打击劣质盐流入市场。同时，填补现行标准空白，完善盐业全产业</w:t>
      </w:r>
      <w:proofErr w:type="gramStart"/>
      <w:r>
        <w:rPr>
          <w:rFonts w:hint="eastAsia"/>
          <w:sz w:val="28"/>
          <w:szCs w:val="28"/>
        </w:rPr>
        <w:t>链标准</w:t>
      </w:r>
      <w:proofErr w:type="gramEnd"/>
      <w:r>
        <w:rPr>
          <w:rFonts w:hint="eastAsia"/>
          <w:sz w:val="28"/>
          <w:szCs w:val="28"/>
        </w:rPr>
        <w:t>体系，为行业管理、市场准入和产品认证奠定基础。</w:t>
      </w:r>
      <w:r>
        <w:rPr>
          <w:rFonts w:hint="eastAsia"/>
          <w:sz w:val="28"/>
          <w:szCs w:val="28"/>
        </w:rPr>
        <w:t xml:space="preserve">  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r>
        <w:rPr>
          <w:rFonts w:ascii="Times New Roman" w:hAnsi="Times New Roman" w:cs="Times New Roman" w:hint="eastAsia"/>
        </w:rPr>
        <w:t>与国际、国外对比情况</w:t>
      </w:r>
    </w:p>
    <w:p w:rsidR="0033724E" w:rsidRDefault="005E023C">
      <w:pPr>
        <w:ind w:firstLine="560"/>
      </w:pPr>
      <w:r>
        <w:rPr>
          <w:rFonts w:hint="eastAsia"/>
          <w:sz w:val="28"/>
          <w:szCs w:val="28"/>
        </w:rPr>
        <w:t>本标准制定过程中未查到同类国际、国外标准，没有采用国际标准或国外先进标准。本标准水平为国内领先水平。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36" w:name="_Toc25937596"/>
      <w:r>
        <w:rPr>
          <w:rFonts w:hint="eastAsia"/>
        </w:rPr>
        <w:t>与现行标准的协调性</w:t>
      </w:r>
      <w:bookmarkEnd w:id="36"/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本专业领域的标准体系框架如下图：</w:t>
      </w:r>
    </w:p>
    <w:p w:rsidR="0033724E" w:rsidRDefault="005E023C">
      <w:pPr>
        <w:ind w:firstLineChars="0" w:firstLine="0"/>
      </w:pPr>
      <w:r>
        <w:rPr>
          <w:noProof/>
        </w:rPr>
        <w:lastRenderedPageBreak/>
        <w:drawing>
          <wp:inline distT="0" distB="0" distL="0" distR="0">
            <wp:extent cx="5144135" cy="2503170"/>
            <wp:effectExtent l="0" t="0" r="16510" b="0"/>
            <wp:docPr id="1" name="图片 1" descr="C:\Users\zjp\Documents\WeChat Files\wxid_5746067459211\FileStorage\Temp\acfc96293ddc6f2678b09818be950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zjp\Documents\WeChat Files\wxid_5746067459211\FileStorage\Temp\acfc96293ddc6f2678b09818be95077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2503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24E" w:rsidRDefault="0033724E">
      <w:pPr>
        <w:ind w:firstLineChars="0" w:firstLine="0"/>
      </w:pPr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本标准属于盐业标准体系“</w:t>
      </w:r>
      <w:r>
        <w:rPr>
          <w:rFonts w:hint="eastAsia"/>
          <w:sz w:val="28"/>
          <w:szCs w:val="28"/>
        </w:rPr>
        <w:t>99</w:t>
      </w:r>
      <w:r>
        <w:rPr>
          <w:rFonts w:hint="eastAsia"/>
          <w:sz w:val="28"/>
          <w:szCs w:val="28"/>
        </w:rPr>
        <w:t>其他”大类，为盐业标准体系中的方法标准，体系编号为：“</w:t>
      </w:r>
      <w:r>
        <w:rPr>
          <w:rFonts w:hint="eastAsia"/>
          <w:sz w:val="28"/>
          <w:szCs w:val="28"/>
        </w:rPr>
        <w:t>152950000000000059FF</w:t>
      </w:r>
      <w:r>
        <w:rPr>
          <w:rFonts w:hint="eastAsia"/>
          <w:sz w:val="28"/>
          <w:szCs w:val="28"/>
        </w:rPr>
        <w:t>”。</w:t>
      </w:r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本标准与现行相关法律、法规、规章及相关标准协调一致。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37" w:name="_Toc25937597"/>
      <w:r>
        <w:rPr>
          <w:rFonts w:hint="eastAsia"/>
        </w:rPr>
        <w:t>重大分歧意见的处理过程</w:t>
      </w:r>
      <w:bookmarkEnd w:id="37"/>
    </w:p>
    <w:p w:rsidR="0033724E" w:rsidRDefault="005E023C">
      <w:pPr>
        <w:ind w:firstLine="560"/>
      </w:pPr>
      <w:r>
        <w:rPr>
          <w:rFonts w:hint="eastAsia"/>
          <w:sz w:val="28"/>
          <w:szCs w:val="28"/>
        </w:rPr>
        <w:t>无。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38" w:name="_Toc25937598"/>
      <w:r>
        <w:rPr>
          <w:rFonts w:hint="eastAsia"/>
        </w:rPr>
        <w:t>标准性质的建议说明</w:t>
      </w:r>
      <w:bookmarkEnd w:id="38"/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建议本标准的性质为推荐性行业标准。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39" w:name="_Toc25937599"/>
      <w:r>
        <w:rPr>
          <w:rFonts w:hint="eastAsia"/>
        </w:rPr>
        <w:t>贯彻标准的要求和措施建议</w:t>
      </w:r>
      <w:bookmarkEnd w:id="39"/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建议本标准批准发布</w:t>
      </w:r>
      <w:r>
        <w:rPr>
          <w:rFonts w:hint="eastAsia"/>
          <w:sz w:val="28"/>
          <w:szCs w:val="28"/>
        </w:rPr>
        <w:t xml:space="preserve">6 </w:t>
      </w:r>
      <w:proofErr w:type="gramStart"/>
      <w:r>
        <w:rPr>
          <w:rFonts w:hint="eastAsia"/>
          <w:sz w:val="28"/>
          <w:szCs w:val="28"/>
        </w:rPr>
        <w:t>个</w:t>
      </w:r>
      <w:proofErr w:type="gramEnd"/>
      <w:r>
        <w:rPr>
          <w:rFonts w:hint="eastAsia"/>
          <w:sz w:val="28"/>
          <w:szCs w:val="28"/>
        </w:rPr>
        <w:t>月后实施。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40" w:name="_Toc25937600"/>
      <w:r>
        <w:rPr>
          <w:rFonts w:hint="eastAsia"/>
        </w:rPr>
        <w:t>废止现行相关标准的建议</w:t>
      </w:r>
      <w:bookmarkEnd w:id="40"/>
    </w:p>
    <w:p w:rsidR="0033724E" w:rsidRDefault="005E023C">
      <w:pPr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无。</w:t>
      </w:r>
    </w:p>
    <w:p w:rsidR="0033724E" w:rsidRDefault="005E023C">
      <w:pPr>
        <w:pStyle w:val="1"/>
        <w:numPr>
          <w:ilvl w:val="0"/>
          <w:numId w:val="2"/>
        </w:numPr>
        <w:spacing w:before="156" w:after="156"/>
      </w:pPr>
      <w:bookmarkStart w:id="41" w:name="_Toc25937601"/>
      <w:r>
        <w:rPr>
          <w:rFonts w:hint="eastAsia"/>
        </w:rPr>
        <w:lastRenderedPageBreak/>
        <w:t>其他应予说明的事项</w:t>
      </w:r>
      <w:bookmarkEnd w:id="41"/>
    </w:p>
    <w:p w:rsidR="0033724E" w:rsidRDefault="005E023C">
      <w:pPr>
        <w:ind w:firstLine="560"/>
        <w:rPr>
          <w:rFonts w:ascii="宋体"/>
          <w:kern w:val="0"/>
          <w:szCs w:val="24"/>
        </w:rPr>
      </w:pPr>
      <w:r>
        <w:rPr>
          <w:rFonts w:hint="eastAsia"/>
          <w:sz w:val="28"/>
          <w:szCs w:val="28"/>
        </w:rPr>
        <w:t>无。</w:t>
      </w: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33724E">
      <w:pPr>
        <w:ind w:firstLineChars="0" w:firstLine="0"/>
        <w:rPr>
          <w:rFonts w:ascii="宋体"/>
          <w:kern w:val="0"/>
          <w:szCs w:val="24"/>
        </w:rPr>
      </w:pPr>
    </w:p>
    <w:p w:rsidR="0033724E" w:rsidRDefault="0033724E">
      <w:pPr>
        <w:rPr>
          <w:rFonts w:ascii="宋体"/>
          <w:kern w:val="0"/>
          <w:szCs w:val="24"/>
        </w:rPr>
      </w:pPr>
    </w:p>
    <w:p w:rsidR="0033724E" w:rsidRDefault="005E023C">
      <w:pPr>
        <w:ind w:firstLineChars="0" w:firstLine="0"/>
        <w:jc w:val="right"/>
      </w:pPr>
      <w:r>
        <w:t>《</w:t>
      </w:r>
      <w:r>
        <w:rPr>
          <w:rFonts w:hint="eastAsia"/>
        </w:rPr>
        <w:t>制盐工业通用检测方法</w:t>
      </w:r>
      <w:r>
        <w:rPr>
          <w:rFonts w:hint="eastAsia"/>
        </w:rPr>
        <w:t xml:space="preserve"> </w:t>
      </w:r>
      <w:r>
        <w:rPr>
          <w:rFonts w:hint="eastAsia"/>
        </w:rPr>
        <w:t>碳酸盐、碳酸氢盐、氢氧化物的测定</w:t>
      </w:r>
      <w:r>
        <w:t>》</w:t>
      </w:r>
    </w:p>
    <w:p w:rsidR="0033724E" w:rsidRDefault="005E023C">
      <w:pPr>
        <w:ind w:firstLineChars="0" w:firstLine="0"/>
        <w:jc w:val="right"/>
      </w:pPr>
      <w:r>
        <w:rPr>
          <w:rFonts w:hint="eastAsia"/>
        </w:rPr>
        <w:t>标准起草工作组</w:t>
      </w:r>
    </w:p>
    <w:p w:rsidR="0033724E" w:rsidRDefault="005E023C">
      <w:pPr>
        <w:ind w:right="-8" w:firstLineChars="0" w:firstLine="0"/>
        <w:jc w:val="right"/>
      </w:pPr>
      <w:r>
        <w:rPr>
          <w:rFonts w:hint="eastAsia"/>
        </w:rPr>
        <w:t>2</w:t>
      </w:r>
      <w:r>
        <w:t>02</w:t>
      </w:r>
      <w:r>
        <w:rPr>
          <w:rFonts w:hint="eastAsia"/>
        </w:rPr>
        <w:t>5</w:t>
      </w:r>
      <w:r>
        <w:rPr>
          <w:rFonts w:hint="eastAsia"/>
        </w:rPr>
        <w:t>年</w:t>
      </w:r>
      <w:r w:rsidR="00187555">
        <w:t>5</w:t>
      </w:r>
      <w:r>
        <w:rPr>
          <w:rFonts w:hint="eastAsia"/>
        </w:rPr>
        <w:t>月</w:t>
      </w:r>
      <w:r>
        <w:rPr>
          <w:rFonts w:hint="eastAsia"/>
        </w:rPr>
        <w:t>20</w:t>
      </w:r>
      <w:r>
        <w:rPr>
          <w:rFonts w:hint="eastAsia"/>
        </w:rPr>
        <w:t>日</w:t>
      </w:r>
    </w:p>
    <w:sectPr w:rsidR="0033724E">
      <w:pgSz w:w="11906" w:h="16838"/>
      <w:pgMar w:top="1440" w:right="1757" w:bottom="1440" w:left="1757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3D3" w:rsidRDefault="00E133D3">
      <w:pPr>
        <w:spacing w:line="240" w:lineRule="auto"/>
      </w:pPr>
      <w:r>
        <w:separator/>
      </w:r>
    </w:p>
  </w:endnote>
  <w:endnote w:type="continuationSeparator" w:id="0">
    <w:p w:rsidR="00E133D3" w:rsidRDefault="00E133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24E" w:rsidRDefault="0033724E">
    <w:pPr>
      <w:pStyle w:val="a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48421418"/>
    </w:sdtPr>
    <w:sdtEndPr/>
    <w:sdtContent>
      <w:sdt>
        <w:sdtPr>
          <w:id w:val="-1769616900"/>
        </w:sdtPr>
        <w:sdtEndPr/>
        <w:sdtContent>
          <w:p w:rsidR="0033724E" w:rsidRDefault="005E023C">
            <w:pPr>
              <w:pStyle w:val="a6"/>
              <w:ind w:left="960" w:firstLine="36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02D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302D6">
              <w:rPr>
                <w:b/>
                <w:bCs/>
                <w:noProof/>
              </w:rPr>
              <w:t>14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3724E" w:rsidRDefault="0033724E">
    <w:pPr>
      <w:pStyle w:val="a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24E" w:rsidRDefault="0033724E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3D3" w:rsidRDefault="00E133D3">
      <w:r>
        <w:separator/>
      </w:r>
    </w:p>
  </w:footnote>
  <w:footnote w:type="continuationSeparator" w:id="0">
    <w:p w:rsidR="00E133D3" w:rsidRDefault="00E133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24E" w:rsidRDefault="0033724E">
    <w:pPr>
      <w:pStyle w:val="a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24E" w:rsidRDefault="0033724E">
    <w:pPr>
      <w:ind w:left="480"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724E" w:rsidRDefault="0033724E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A7DC8"/>
    <w:multiLevelType w:val="multilevel"/>
    <w:tmpl w:val="4C8A7DC8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ascii="Times New Roman" w:eastAsia="宋体" w:hAnsi="Times New Roman" w:hint="eastAsia"/>
        <w:sz w:val="24"/>
      </w:rPr>
    </w:lvl>
    <w:lvl w:ilvl="1">
      <w:start w:val="1"/>
      <w:numFmt w:val="decimal"/>
      <w:pStyle w:val="2"/>
      <w:suff w:val="nothing"/>
      <w:lvlText w:val="%1.%2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2">
      <w:start w:val="1"/>
      <w:numFmt w:val="decimal"/>
      <w:pStyle w:val="3"/>
      <w:suff w:val="nothing"/>
      <w:lvlText w:val="%1.%2.%3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3">
      <w:start w:val="1"/>
      <w:numFmt w:val="decimal"/>
      <w:pStyle w:val="4"/>
      <w:suff w:val="nothing"/>
      <w:lvlText w:val="%1.%2.%3.%4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4CDB3846"/>
    <w:multiLevelType w:val="multilevel"/>
    <w:tmpl w:val="4CDB3846"/>
    <w:lvl w:ilvl="0">
      <w:start w:val="1"/>
      <w:numFmt w:val="chineseCountingThousand"/>
      <w:lvlText w:val="%1、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1.%2.%3.%4"/>
      <w:lvlJc w:val="left"/>
      <w:pPr>
        <w:ind w:left="0" w:firstLine="0"/>
      </w:pPr>
      <w:rPr>
        <w:rFonts w:ascii="Times New Roman" w:eastAsia="宋体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NmNjM0ZTc3OTJhMDVkYWFkOGM4NGY1YTg3ZGQ5NWEifQ=="/>
  </w:docVars>
  <w:rsids>
    <w:rsidRoot w:val="008A3434"/>
    <w:rsid w:val="000058D8"/>
    <w:rsid w:val="000B10E1"/>
    <w:rsid w:val="000B1C9A"/>
    <w:rsid w:val="000B42D6"/>
    <w:rsid w:val="000C0950"/>
    <w:rsid w:val="000F7404"/>
    <w:rsid w:val="00187555"/>
    <w:rsid w:val="001C3F5B"/>
    <w:rsid w:val="001E34D4"/>
    <w:rsid w:val="00216666"/>
    <w:rsid w:val="0029683A"/>
    <w:rsid w:val="0033724E"/>
    <w:rsid w:val="003947B6"/>
    <w:rsid w:val="00394E08"/>
    <w:rsid w:val="00430DC8"/>
    <w:rsid w:val="00511DDF"/>
    <w:rsid w:val="005C3B6F"/>
    <w:rsid w:val="005E023C"/>
    <w:rsid w:val="00657161"/>
    <w:rsid w:val="006B54AC"/>
    <w:rsid w:val="007125E7"/>
    <w:rsid w:val="007B4BD3"/>
    <w:rsid w:val="007D33B1"/>
    <w:rsid w:val="007F3F83"/>
    <w:rsid w:val="0082507B"/>
    <w:rsid w:val="008A3434"/>
    <w:rsid w:val="008C29DE"/>
    <w:rsid w:val="00921E8B"/>
    <w:rsid w:val="0096581E"/>
    <w:rsid w:val="009D675A"/>
    <w:rsid w:val="009E76C4"/>
    <w:rsid w:val="00A45517"/>
    <w:rsid w:val="00A56015"/>
    <w:rsid w:val="00B054A0"/>
    <w:rsid w:val="00B21B65"/>
    <w:rsid w:val="00B21DCA"/>
    <w:rsid w:val="00B60C90"/>
    <w:rsid w:val="00C302D6"/>
    <w:rsid w:val="00C513EA"/>
    <w:rsid w:val="00D20951"/>
    <w:rsid w:val="00D30C9D"/>
    <w:rsid w:val="00D33318"/>
    <w:rsid w:val="00D51340"/>
    <w:rsid w:val="00D75568"/>
    <w:rsid w:val="00D92836"/>
    <w:rsid w:val="00DB4BF7"/>
    <w:rsid w:val="00DD1BC1"/>
    <w:rsid w:val="00E04523"/>
    <w:rsid w:val="00E133D3"/>
    <w:rsid w:val="00E37B12"/>
    <w:rsid w:val="00F00CA3"/>
    <w:rsid w:val="00F30CA9"/>
    <w:rsid w:val="00FD463D"/>
    <w:rsid w:val="07FB4EF6"/>
    <w:rsid w:val="16EA5B00"/>
    <w:rsid w:val="20DF30E6"/>
    <w:rsid w:val="331A5974"/>
    <w:rsid w:val="37B645D5"/>
    <w:rsid w:val="3D8A11B9"/>
    <w:rsid w:val="528D2CCE"/>
    <w:rsid w:val="5419562F"/>
    <w:rsid w:val="54216F96"/>
    <w:rsid w:val="6B0D1BCA"/>
    <w:rsid w:val="743B1556"/>
    <w:rsid w:val="7717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71DF9D5-5665-4A50-8E73-8AA1979F7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ind w:firstLineChars="200" w:firstLine="480"/>
      <w:jc w:val="both"/>
    </w:pPr>
    <w:rPr>
      <w:rFonts w:cstheme="minorBidi"/>
      <w:kern w:val="2"/>
      <w:sz w:val="24"/>
      <w:szCs w:val="22"/>
    </w:rPr>
  </w:style>
  <w:style w:type="paragraph" w:styleId="1">
    <w:name w:val="heading 1"/>
    <w:basedOn w:val="2"/>
    <w:next w:val="a"/>
    <w:link w:val="1Char"/>
    <w:uiPriority w:val="9"/>
    <w:qFormat/>
    <w:pPr>
      <w:widowControl w:val="0"/>
      <w:numPr>
        <w:ilvl w:val="0"/>
        <w:numId w:val="0"/>
      </w:numPr>
      <w:jc w:val="both"/>
      <w:outlineLvl w:val="0"/>
    </w:pPr>
    <w:rPr>
      <w:bCs w:val="0"/>
      <w:kern w:val="44"/>
      <w:sz w:val="28"/>
      <w:szCs w:val="28"/>
    </w:rPr>
  </w:style>
  <w:style w:type="paragraph" w:styleId="2">
    <w:name w:val="heading 2"/>
    <w:next w:val="a"/>
    <w:link w:val="2Char"/>
    <w:uiPriority w:val="9"/>
    <w:unhideWhenUsed/>
    <w:qFormat/>
    <w:pPr>
      <w:keepNext/>
      <w:keepLines/>
      <w:numPr>
        <w:ilvl w:val="1"/>
        <w:numId w:val="1"/>
      </w:numPr>
      <w:spacing w:beforeLines="50" w:afterLines="50" w:line="300" w:lineRule="auto"/>
      <w:outlineLvl w:val="1"/>
    </w:pPr>
    <w:rPr>
      <w:rFonts w:ascii="黑体" w:eastAsia="黑体" w:hAnsi="黑体" w:cstheme="majorBidi"/>
      <w:bCs/>
      <w:kern w:val="2"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pPr>
      <w:keepNext/>
      <w:keepLines/>
      <w:numPr>
        <w:ilvl w:val="2"/>
        <w:numId w:val="1"/>
      </w:numPr>
      <w:spacing w:beforeLines="50" w:afterLines="50"/>
      <w:ind w:firstLineChars="0"/>
      <w:outlineLvl w:val="2"/>
    </w:pPr>
    <w:rPr>
      <w:rFonts w:ascii="黑体" w:eastAsia="黑体" w:hAnsi="黑体"/>
      <w:bCs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pPr>
      <w:keepNext/>
      <w:keepLines/>
      <w:numPr>
        <w:ilvl w:val="3"/>
        <w:numId w:val="1"/>
      </w:numPr>
      <w:ind w:firstLineChars="0"/>
      <w:outlineLvl w:val="3"/>
    </w:pPr>
    <w:rPr>
      <w:rFonts w:cstheme="majorBidi"/>
      <w:bCs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rFonts w:ascii="宋体"/>
      <w:sz w:val="18"/>
      <w:szCs w:val="18"/>
    </w:rPr>
  </w:style>
  <w:style w:type="paragraph" w:styleId="a4">
    <w:name w:val="annotation text"/>
    <w:basedOn w:val="a"/>
    <w:link w:val="Char0"/>
    <w:uiPriority w:val="99"/>
    <w:semiHidden/>
    <w:unhideWhenUsed/>
    <w:qFormat/>
    <w:pPr>
      <w:jc w:val="left"/>
    </w:pPr>
  </w:style>
  <w:style w:type="paragraph" w:styleId="30">
    <w:name w:val="toc 3"/>
    <w:basedOn w:val="a"/>
    <w:next w:val="a"/>
    <w:autoRedefine/>
    <w:uiPriority w:val="39"/>
    <w:unhideWhenUsed/>
    <w:qFormat/>
    <w:pPr>
      <w:spacing w:line="300" w:lineRule="auto"/>
      <w:ind w:leftChars="400" w:left="400" w:firstLine="200"/>
    </w:pPr>
    <w:rPr>
      <w:rFonts w:eastAsia="黑体"/>
    </w:rPr>
  </w:style>
  <w:style w:type="paragraph" w:styleId="a5">
    <w:name w:val="Balloon Text"/>
    <w:basedOn w:val="a"/>
    <w:link w:val="Char1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0">
    <w:name w:val="toc 1"/>
    <w:basedOn w:val="a"/>
    <w:next w:val="a"/>
    <w:autoRedefine/>
    <w:uiPriority w:val="39"/>
    <w:unhideWhenUsed/>
    <w:qFormat/>
    <w:pPr>
      <w:spacing w:after="100" w:line="300" w:lineRule="auto"/>
      <w:ind w:firstLineChars="0" w:firstLine="0"/>
    </w:pPr>
    <w:rPr>
      <w:rFonts w:ascii="黑体" w:hAnsi="黑体"/>
    </w:rPr>
  </w:style>
  <w:style w:type="paragraph" w:styleId="20">
    <w:name w:val="toc 2"/>
    <w:basedOn w:val="a"/>
    <w:next w:val="a"/>
    <w:autoRedefine/>
    <w:uiPriority w:val="39"/>
    <w:unhideWhenUsed/>
    <w:qFormat/>
    <w:pPr>
      <w:spacing w:after="100" w:line="300" w:lineRule="auto"/>
      <w:ind w:firstLine="200"/>
    </w:pPr>
    <w:rPr>
      <w:rFonts w:ascii="黑体" w:hAnsi="黑体"/>
    </w:rPr>
  </w:style>
  <w:style w:type="paragraph" w:styleId="a8">
    <w:name w:val="annotation subject"/>
    <w:basedOn w:val="a4"/>
    <w:next w:val="a4"/>
    <w:link w:val="Char4"/>
    <w:uiPriority w:val="99"/>
    <w:semiHidden/>
    <w:unhideWhenUsed/>
    <w:qFormat/>
    <w:rPr>
      <w:b/>
      <w:bCs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Char">
    <w:name w:val="标题 1 Char"/>
    <w:basedOn w:val="a0"/>
    <w:link w:val="1"/>
    <w:uiPriority w:val="9"/>
    <w:qFormat/>
    <w:rPr>
      <w:rFonts w:ascii="黑体" w:eastAsia="黑体" w:hAnsi="黑体" w:cstheme="majorBidi"/>
      <w:kern w:val="44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="黑体" w:eastAsia="黑体" w:hAnsi="黑体" w:cstheme="majorBidi"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Pr>
      <w:rFonts w:ascii="黑体" w:eastAsia="黑体" w:hAnsi="黑体"/>
      <w:bCs/>
      <w:sz w:val="24"/>
      <w:szCs w:val="32"/>
    </w:rPr>
  </w:style>
  <w:style w:type="character" w:customStyle="1" w:styleId="4Char">
    <w:name w:val="标题 4 Char"/>
    <w:basedOn w:val="a0"/>
    <w:link w:val="4"/>
    <w:uiPriority w:val="9"/>
    <w:qFormat/>
    <w:rPr>
      <w:rFonts w:ascii="Times New Roman" w:eastAsia="宋体" w:hAnsi="Times New Roman" w:cstheme="majorBidi"/>
      <w:bCs/>
      <w:sz w:val="24"/>
      <w:szCs w:val="28"/>
    </w:rPr>
  </w:style>
  <w:style w:type="character" w:customStyle="1" w:styleId="5Char">
    <w:name w:val="标题 5 Char"/>
    <w:basedOn w:val="a0"/>
    <w:link w:val="5"/>
    <w:uiPriority w:val="9"/>
    <w:qFormat/>
    <w:rPr>
      <w:rFonts w:ascii="Times New Roman" w:eastAsia="宋体" w:hAnsi="Times New Roman"/>
      <w:b/>
      <w:bCs/>
      <w:sz w:val="28"/>
      <w:szCs w:val="28"/>
    </w:rPr>
  </w:style>
  <w:style w:type="paragraph" w:styleId="ad">
    <w:name w:val="List Paragraph"/>
    <w:basedOn w:val="a"/>
    <w:uiPriority w:val="34"/>
    <w:qFormat/>
    <w:pPr>
      <w:ind w:firstLine="420"/>
    </w:pPr>
  </w:style>
  <w:style w:type="character" w:customStyle="1" w:styleId="Char3">
    <w:name w:val="页眉 Char"/>
    <w:basedOn w:val="a0"/>
    <w:link w:val="a7"/>
    <w:uiPriority w:val="99"/>
    <w:qFormat/>
    <w:rPr>
      <w:rFonts w:ascii="Times New Roman" w:eastAsia="宋体" w:hAnsi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Times New Roman" w:eastAsia="宋体" w:hAnsi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Times New Roman" w:eastAsia="宋体" w:hAnsi="Times New Roman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Pr>
      <w:rFonts w:ascii="宋体" w:eastAsia="宋体" w:hAnsi="Times New Roman"/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  <w:rPr>
      <w:rFonts w:ascii="Times New Roman" w:eastAsia="宋体" w:hAnsi="Times New Roman"/>
      <w:sz w:val="24"/>
    </w:rPr>
  </w:style>
  <w:style w:type="character" w:customStyle="1" w:styleId="Char4">
    <w:name w:val="批注主题 Char"/>
    <w:basedOn w:val="Char0"/>
    <w:link w:val="a8"/>
    <w:uiPriority w:val="99"/>
    <w:semiHidden/>
    <w:qFormat/>
    <w:rPr>
      <w:rFonts w:ascii="Times New Roman" w:eastAsia="宋体" w:hAnsi="Times New Roman"/>
      <w:b/>
      <w:bCs/>
      <w:sz w:val="24"/>
    </w:rPr>
  </w:style>
  <w:style w:type="character" w:customStyle="1" w:styleId="Char5">
    <w:name w:val="段 Char"/>
    <w:link w:val="ae"/>
    <w:qFormat/>
    <w:locked/>
    <w:rPr>
      <w:rFonts w:ascii="宋体" w:eastAsia="宋体" w:hAnsi="宋体"/>
    </w:rPr>
  </w:style>
  <w:style w:type="paragraph" w:customStyle="1" w:styleId="ae">
    <w:name w:val="段"/>
    <w:link w:val="Char5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宋体" w:cstheme="minorBidi"/>
      <w:kern w:val="2"/>
      <w:sz w:val="21"/>
      <w:szCs w:val="22"/>
    </w:rPr>
  </w:style>
  <w:style w:type="paragraph" w:customStyle="1" w:styleId="msonormal0">
    <w:name w:val="msonormal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hAnsi="宋体" w:cs="宋体"/>
      <w:kern w:val="0"/>
      <w:szCs w:val="24"/>
    </w:rPr>
  </w:style>
  <w:style w:type="paragraph" w:customStyle="1" w:styleId="11">
    <w:name w:val="修订1"/>
    <w:uiPriority w:val="99"/>
    <w:semiHidden/>
    <w:qFormat/>
    <w:rPr>
      <w:rFonts w:cstheme="minorBid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4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1045</Words>
  <Characters>5958</Characters>
  <Application>Microsoft Office Word</Application>
  <DocSecurity>0</DocSecurity>
  <Lines>49</Lines>
  <Paragraphs>13</Paragraphs>
  <ScaleCrop>false</ScaleCrop>
  <Company/>
  <LinksUpToDate>false</LinksUpToDate>
  <CharactersWithSpaces>6990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 青</dc:creator>
  <cp:lastModifiedBy>任青考</cp:lastModifiedBy>
  <cp:revision>8</cp:revision>
  <cp:lastPrinted>2025-03-28T07:00:00Z</cp:lastPrinted>
  <dcterms:created xsi:type="dcterms:W3CDTF">2024-07-19T09:21:00Z</dcterms:created>
  <dcterms:modified xsi:type="dcterms:W3CDTF">2025-05-30T01:40:00Z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1909D47D83C24712A6F024A77DACE12D_13</vt:lpwstr>
  </property>
</Properties>
</file>